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1.4.2 Voorbeeld van een opdrachtbevestiging voor een samenstellingsopdracht voor een liquiditeitsprognose (ten behoeve van een uitkeringstoets)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een samenstellingsopdracht is gebaseerd op de tekst uit de Nederlandse Standaard 4410, 'Samenstellingsopdrachten' en verwijst naar de Algemene Voorwaarden. Afhankelijk van de concrete omstandigheden kunnen elementen in de brief worden toegevoegd, weggelaten en/of anders worden geformuleerd. Zie onder meer paragraaf 4410.A38 voor voorbeelden over andere aangelegenheden.</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heeft ons opdracht gegeven </w:t>
      </w:r>
      <w:r>
        <w:rPr>
          <w:b w:val="0"/>
          <w:i w:val="0"/>
          <w:sz w:val="24"/>
          <w:u w:val="none"/>
        </w:rPr>
        <w:t xml:space="preserve">een liquiditeitsprognose</w:t>
      </w:r>
      <w:r>
        <w:rPr>
          <w:b w:val="0"/>
          <w:i w:val="0"/>
          <w:sz w:val="24"/>
          <w:u w:val="none"/>
        </w:rPr>
        <w:t xml:space="preserve"> van </w:t>
      </w:r>
      <w:r>
        <w:rPr>
          <w:b w:val="0"/>
          <w:i w:val="0"/>
          <w:sz w:val="24"/>
          <w:u w:val="none"/>
        </w:rPr>
        <w:t xml:space="preserve">... (naam entiteit)</w:t>
      </w:r>
      <w:r>
        <w:rPr>
          <w:b w:val="0"/>
          <w:i w:val="0"/>
          <w:sz w:val="24"/>
          <w:u w:val="none"/>
        </w:rPr>
        <w:t xml:space="preserve"> </w:t>
      </w:r>
      <w:r>
        <w:rPr>
          <w:b w:val="0"/>
          <w:i w:val="0"/>
          <w:sz w:val="24"/>
          <w:u w:val="none"/>
        </w:rPr>
        <w:t xml:space="preserve">samen te stellen</w:t>
      </w:r>
      <w:r>
        <w:rPr>
          <w:b w:val="0"/>
          <w:i w:val="0"/>
          <w:sz w:val="24"/>
          <w:u w:val="none"/>
        </w:rPr>
        <w:t xml:space="preserve">. </w:t>
      </w:r>
      <w:r>
        <w:rPr>
          <w:b w:val="0"/>
          <w:i w:val="0"/>
          <w:sz w:val="24"/>
          <w:u w:val="none"/>
        </w:rPr>
        <w:t xml:space="preserve">De liquiditeitsprognose zal bestaan uit een overzicht van geschatte uitgaven en ontvangsten per .... (periode, bijvoorbeeld per maand) met een toelichting op de veronderstellingen die daaraan ten grondslag liggen.</w:t>
      </w:r>
      <w:r>
        <w:rPr>
          <w:b w:val="0"/>
          <w:i w:val="0"/>
          <w:sz w:val="24"/>
          <w:u w:val="none"/>
        </w:rPr>
        <w:t xml:space="preserve"> Deze brief is bedoeld om de voorwaarden van de aan ons verstrekte opdracht vast te leggen, alsmede de aard en beperkingen van onze werkzaamheden.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Wij zullen op basis van de door u te verstrekken gegevens </w:t>
      </w:r>
      <w:r>
        <w:rPr>
          <w:b w:val="0"/>
          <w:i w:val="0"/>
          <w:sz w:val="24"/>
          <w:u w:val="none"/>
        </w:rPr>
        <w:t xml:space="preserve">de liquiditeitsprognose</w:t>
      </w:r>
      <w:r>
        <w:rPr>
          <w:b w:val="0"/>
          <w:i w:val="0"/>
          <w:sz w:val="24"/>
          <w:u w:val="none"/>
        </w:rPr>
        <w:t xml:space="preserve">  samenstellen. </w:t>
      </w:r>
      <w:r>
        <w:rPr>
          <w:b w:val="0"/>
          <w:i w:val="0"/>
          <w:sz w:val="24"/>
          <w:u w:val="none"/>
        </w:rPr>
        <w:t xml:space="preserve">De liquiditeitsprognose wordt samengesteld door het bestuur met als doel een besluit te nemen over een uitkering van vermogen conform artikel 2:216 BW.</w:t>
      </w:r>
      <w:r>
        <w:rPr>
          <w:b w:val="0"/>
          <w:i w:val="0"/>
          <w:sz w:val="24"/>
          <w:u w:val="none"/>
        </w:rPr>
        <w:t xml:space="preserve"> Voor een nadere uitleg over de aard, doelstelling en reikwijdte van deze opdracht verwijzen wij u naar de aangehechte bijlage 'De accountant verklaart!'.</w:t>
      </w:r>
      <w:r>
        <w:rPr>
          <w:b w:val="0"/>
          <w:i w:val="0"/>
          <w:sz w:val="24"/>
          <w:u w:val="none"/>
          <w:vertAlign w:val="superscript"/>
        </w:rPr>
        <w:footnoteReference w:customMarkFollows="off" w:id="2"/>
      </w:r>
      <w:r>
        <w:rPr>
          <w:b w:val="0"/>
          <w:i w:val="0"/>
          <w:sz w:val="24"/>
          <w:u w:val="none"/>
        </w:rPr>
        <w:t xml:space="preserve"> </w:t>
      </w:r>
    </w:p>
    <w:p>
      <w:pPr>
        <w:spacing w:after="1" w:line="288" w:lineRule="exact"/>
        <w:ind/>
      </w:pPr>
      <w:r>
        <w:rPr>
          <w:b/>
          <w:i w:val="0"/>
          <w:sz w:val="24"/>
          <w:u w:val="none"/>
        </w:rPr>
        <w:t xml:space="preserve">Verantwoordelijkheid</w:t>
      </w:r>
      <w:r>
        <w:rPr>
          <w:b/>
          <w:i w:val="0"/>
          <w:sz w:val="24"/>
          <w:u w:val="none"/>
        </w:rPr>
        <w:t xml:space="preserve"> van de accountant </w:t>
      </w:r>
    </w:p>
    <w:p>
      <w:pPr>
        <w:spacing w:after="241" w:line="288" w:lineRule="exact"/>
        <w:ind/>
      </w:pPr>
      <w:r>
        <w:rPr>
          <w:b w:val="0"/>
          <w:i w:val="0"/>
          <w:sz w:val="24"/>
          <w:u w:val="none"/>
        </w:rPr>
        <w:t xml:space="preserve">Wij </w:t>
      </w:r>
      <w:r>
        <w:rPr>
          <w:b w:val="0"/>
          <w:i w:val="0"/>
          <w:sz w:val="24"/>
          <w:u w:val="none"/>
        </w:rPr>
        <w:t xml:space="preserve">zullen deze samenstellingsopdracht uitvoeren</w:t>
      </w:r>
      <w:r>
        <w:rPr>
          <w:b w:val="0"/>
          <w:i w:val="0"/>
          <w:sz w:val="24"/>
          <w:u w:val="none"/>
        </w:rPr>
        <w:t xml:space="preserve"> in overeenstemming met Nederlands recht, waaronder </w:t>
      </w:r>
      <w:r>
        <w:rPr>
          <w:b w:val="0"/>
          <w:i w:val="0"/>
          <w:sz w:val="24"/>
          <w:u w:val="none"/>
        </w:rPr>
        <w:t xml:space="preserve">Standaard 4410, 'Samenstellingsopdrachten'</w:t>
      </w:r>
      <w:r>
        <w:rPr>
          <w:b w:val="0"/>
          <w:i w:val="0"/>
          <w:sz w:val="24"/>
          <w:u w:val="none"/>
        </w:rPr>
        <w:t xml:space="preserve">. Dit vereist dat wij voldoen aan de voor ons geldende ethische voorschriften. </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r>
        <w:rPr>
          <w:b w:val="0"/>
          <w:i w:val="0"/>
          <w:sz w:val="24"/>
          <w:u w:val="none"/>
        </w:rPr>
        <w:t xml:space="preserve">Dit houdt in dat wij de opdracht professioneel, vakbekwaam en zorgvuldig, integer en objectief uitvoeren en dat wij vertrouwelijk omgaan met de door u verstrekte gegevens.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 een samenstellingsopdracht ondersteunen wij u bij het opstellen en presenteren van de </w:t>
      </w:r>
      <w:r>
        <w:rPr>
          <w:b w:val="0"/>
          <w:i w:val="0"/>
          <w:sz w:val="24"/>
          <w:u w:val="none"/>
        </w:rPr>
        <w:t xml:space="preserve">liquiditeitsprognose</w:t>
      </w:r>
      <w:r>
        <w:rPr>
          <w:b w:val="0"/>
          <w:i w:val="0"/>
          <w:sz w:val="24"/>
          <w:u w:val="none"/>
        </w:rPr>
        <w:t xml:space="preserve"> in overeenstemming met ... (de van toepassing zijnde grondslagen voor financiële verslaggeving). Wij passen daarbij onze deskundigheid op het gebied van administratieve verwerking en financiële verslaggeving toe. Als slotstuk van onze werkzaamheden gaan wij door het lezen van de </w:t>
      </w:r>
      <w:r>
        <w:rPr>
          <w:b w:val="0"/>
          <w:i w:val="0"/>
          <w:sz w:val="24"/>
          <w:u w:val="none"/>
        </w:rPr>
        <w:t xml:space="preserve">liquiditeitsprognose</w:t>
      </w:r>
      <w:r>
        <w:rPr>
          <w:b w:val="0"/>
          <w:i w:val="0"/>
          <w:sz w:val="24"/>
          <w:u w:val="none"/>
        </w:rPr>
        <w:t xml:space="preserve"> globaal na dat het beeld van de </w:t>
      </w:r>
      <w:r>
        <w:rPr>
          <w:b w:val="0"/>
          <w:i w:val="0"/>
          <w:sz w:val="24"/>
          <w:u w:val="none"/>
        </w:rPr>
        <w:t xml:space="preserve">liquiditeitsprognose</w:t>
      </w:r>
      <w:r>
        <w:rPr>
          <w:b w:val="0"/>
          <w:i w:val="0"/>
          <w:sz w:val="24"/>
          <w:u w:val="none"/>
        </w:rPr>
        <w:t xml:space="preserve"> overeenkomt met onze kennis van </w:t>
      </w:r>
      <w:r>
        <w:rPr>
          <w:b w:val="0"/>
          <w:i w:val="0"/>
          <w:sz w:val="24"/>
          <w:u w:val="none"/>
        </w:rPr>
        <w:t xml:space="preserve">... (naam entiteit)</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Verantwoordelijkheid van het bestuur [</w:t>
      </w:r>
      <w:r>
        <w:rPr>
          <w:b/>
          <w:i/>
          <w:sz w:val="24"/>
          <w:u w:val="none"/>
        </w:rPr>
        <w:t xml:space="preserve">indien van toepassing: en de raad van commissarissen</w:t>
      </w:r>
      <w:r>
        <w:rPr>
          <w:b/>
          <w:i w:val="0"/>
          <w:sz w:val="24"/>
          <w:u w:val="none"/>
        </w:rPr>
        <w:t xml:space="preserve">]</w:t>
      </w:r>
      <w:r>
        <w:rPr>
          <w:b/>
          <w:i w:val="0"/>
          <w:sz w:val="24"/>
          <w:u w:val="none"/>
        </w:rPr>
        <w:t xml:space="preserve"> </w:t>
      </w:r>
    </w:p>
    <w:p>
      <w:pPr>
        <w:spacing w:after="241" w:line="288" w:lineRule="exact"/>
        <w:ind/>
      </w:pPr>
      <w:r>
        <w:rPr>
          <w:b w:val="0"/>
          <w:i w:val="0"/>
          <w:sz w:val="24"/>
          <w:u w:val="none"/>
        </w:rPr>
        <w:t xml:space="preserve">Door deze opdrachtbevestiging te ondertekenen erkent en begrijpt u dat u verantwoordelijk bent voor/ [</w:t>
      </w:r>
      <w:r>
        <w:rPr>
          <w:b/>
          <w:i/>
          <w:sz w:val="24"/>
          <w:u w:val="none"/>
        </w:rPr>
        <w:t xml:space="preserve">indien van toepassing</w:t>
      </w:r>
      <w:r>
        <w:rPr>
          <w:b w:val="0"/>
          <w:i w:val="0"/>
          <w:sz w:val="24"/>
          <w:u w:val="none"/>
        </w:rPr>
        <w:t xml:space="preserve">: en de raad van commissarissen verantwoordelijk zijn voor [het toezicht op]:</w:t>
      </w:r>
      <w:r>
        <w:rPr>
          <w:b w:val="0"/>
          <w:i w:val="0"/>
          <w:sz w:val="24"/>
          <w:u w:val="none"/>
        </w:rPr>
        <w:t xml:space="preserv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veronderstellingen die ten grondslag liggen aan de liquiditeitsprognose;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liquiditeitsprognose, inclusief het opstellen en presenteren daarvan;</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nauwkeurigheid en de volledigheid van de aan ons ter beschikking gestelde informatie;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inrichting van een toereikende administratie, maatregelen van interne beheersing en de keuze en het toepassen van grondslagen voor financiële verslaggeving die in overeenstemming zijn met het beoogde gebruik van de liquiditeitsprognose;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oordeelsvormingen die nodig zijn bij het opstellen en presenteren van de liquiditeitsprognose, inclusief oordeelsvormingen waarvoor wij u in de loop van de samenstellingsopdracht ondersteuning kunnen bieden.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draagt verder verantwoordelijkheid voor de volledige medewerking van uw medewerkers en het aan ons beschikbaar stellen van alle voor de opdracht benodigde vastleggingen, documentatie en andere informatie.</w:t>
      </w:r>
      <w:r>
        <w:rPr>
          <w:b w:val="0"/>
          <w:i w:val="0"/>
          <w:sz w:val="24"/>
          <w:u w:val="none"/>
        </w:rPr>
        <w:t xml:space="preserve"> </w:t>
      </w:r>
    </w:p>
    <w:p>
      <w:pPr>
        <w:spacing w:after="1" w:line="288" w:lineRule="exact"/>
        <w:ind/>
      </w:pPr>
      <w:r>
        <w:rPr>
          <w:b/>
          <w:i w:val="0"/>
          <w:sz w:val="24"/>
          <w:u w:val="none"/>
        </w:rPr>
        <w:t xml:space="preserve">Fraude en naleving specifieke wet- en regelgeving</w:t>
      </w:r>
    </w:p>
    <w:p>
      <w:pPr>
        <w:spacing w:after="241" w:line="288" w:lineRule="exact"/>
        <w:ind/>
      </w:pPr>
      <w:r>
        <w:rPr>
          <w:b w:val="0"/>
          <w:i w:val="0"/>
          <w:sz w:val="24"/>
          <w:u w:val="none"/>
        </w:rPr>
        <w:t xml:space="preserve">Onze opdracht is niet gericht op het ontdekken van fraude of onjuistheden of onwettig handelen. Niettemin zullen wij u informeren indien wij dergelijke zaken constateren. De primaire verantwoordelijkheid voor het voorkomen en ontdekken van fraude, onjuistheden en onwettig handelen berust bij het bestuur [indien van toepassing: onder toezicht van de raad van commissarissen]. Als accountant zijn wij niet verantwoordelijk en aansprakelijk voor de preventie van fraude, onjuistheden en onwettig handelen.</w:t>
      </w:r>
      <w:r>
        <w:rPr>
          <w:b w:val="0"/>
          <w:i w:val="0"/>
          <w:sz w:val="24"/>
          <w:u w:val="none"/>
        </w:rPr>
        <w:t xml:space="preserve"> </w:t>
      </w:r>
    </w:p>
    <w:p>
      <w:pPr>
        <w:spacing w:after="1" w:line="288" w:lineRule="exact"/>
        <w:ind/>
      </w:pPr>
      <w:r>
        <w:rPr>
          <w:b/>
          <w:i w:val="0"/>
          <w:sz w:val="24"/>
          <w:u w:val="none"/>
        </w:rPr>
        <w:t xml:space="preserve">Rapportage</w:t>
      </w:r>
      <w:r>
        <w:rPr>
          <w:b/>
          <w:i w:val="0"/>
          <w:sz w:val="24"/>
          <w:u w:val="none"/>
        </w:rPr>
        <w:t xml:space="preserve"> </w:t>
      </w:r>
    </w:p>
    <w:p>
      <w:pPr>
        <w:spacing w:after="241" w:line="288" w:lineRule="exact"/>
        <w:ind/>
      </w:pPr>
      <w:r>
        <w:rPr>
          <w:b w:val="0"/>
          <w:i w:val="0"/>
          <w:sz w:val="24"/>
          <w:u w:val="none"/>
        </w:rPr>
        <w:t xml:space="preserve">Over de uitkomsten van onze werkzaamheden rapporteren wij aan u in de vorm van een samenstellingsverklaring </w:t>
      </w:r>
      <w:r>
        <w:rPr>
          <w:b w:val="0"/>
          <w:i w:val="0"/>
          <w:sz w:val="24"/>
          <w:u w:val="none"/>
        </w:rPr>
        <w:t xml:space="preserve">bij de liquiditeitsprognose voor de uitkeringstoets</w:t>
      </w:r>
      <w:r>
        <w:rPr>
          <w:b w:val="0"/>
          <w:i w:val="0"/>
          <w:sz w:val="24"/>
          <w:u w:val="none"/>
        </w:rPr>
        <w:t xml:space="preserve">. Een </w:t>
      </w:r>
      <w:r>
        <w:rPr>
          <w:b w:val="0"/>
          <w:i w:val="0"/>
          <w:sz w:val="24"/>
          <w:u w:val="none"/>
        </w:rPr>
        <w:t xml:space="preserve">[tweetal]</w:t>
      </w:r>
      <w:r>
        <w:rPr>
          <w:b w:val="0"/>
          <w:i w:val="0"/>
          <w:sz w:val="24"/>
          <w:u w:val="none"/>
        </w:rPr>
        <w:t xml:space="preserve"> specimen-exemplaar</w:t>
      </w:r>
      <w:r>
        <w:rPr>
          <w:b w:val="0"/>
          <w:i w:val="0"/>
          <w:sz w:val="24"/>
          <w:u w:val="none"/>
        </w:rPr>
        <w:t xml:space="preserve"> treft u aan als bijlage bij deze brief. Er kunnen omstandigheden zijn waarin het, op basis van onze bevindingen, noodzakelijk kan zijn de vorm en inhoud van onze rapportage aan te passen.</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Beoogde</w:t>
      </w:r>
      <w:r>
        <w:rPr>
          <w:b w:val="0"/>
          <w:i/>
          <w:sz w:val="24"/>
          <w:u w:val="none"/>
        </w:rPr>
        <w:t xml:space="preserve"> gebruik en verspreidingskring van de </w:t>
      </w:r>
      <w:r>
        <w:rPr>
          <w:b w:val="0"/>
          <w:i/>
          <w:sz w:val="24"/>
          <w:u w:val="none"/>
        </w:rPr>
        <w:t xml:space="preserve">liquiditeitsprognose</w:t>
      </w:r>
      <w:r>
        <w:rPr>
          <w:b w:val="0"/>
          <w:i w:val="0"/>
          <w:sz w:val="24"/>
          <w:u w:val="none"/>
        </w:rPr>
        <w:t xml:space="preserve"> </w:t>
      </w:r>
    </w:p>
    <w:p>
      <w:pPr>
        <w:spacing w:after="241" w:line="288" w:lineRule="exact"/>
        <w:ind/>
      </w:pPr>
      <w:r>
        <w:rPr>
          <w:b w:val="0"/>
          <w:i w:val="0"/>
          <w:sz w:val="24"/>
          <w:u w:val="none"/>
        </w:rPr>
        <w:t xml:space="preserve">U heeft ons geïnformeerd dat </w:t>
      </w:r>
      <w:r>
        <w:rPr>
          <w:b w:val="0"/>
          <w:i w:val="0"/>
          <w:sz w:val="24"/>
          <w:u w:val="none"/>
        </w:rPr>
        <w:t xml:space="preserve">de liquiditeitsprognose bedoeld is voor het bestuur om een besluit te kunnen nemen over een uitkering van vermogen conform artikel 2:216 BW.</w:t>
      </w:r>
      <w:r>
        <w:rPr>
          <w:b w:val="0"/>
          <w:i w:val="0"/>
          <w:sz w:val="24"/>
          <w:u w:val="none"/>
        </w:rPr>
        <w:t xml:space="preserve"> Hierdoor is de </w:t>
      </w:r>
      <w:r>
        <w:rPr>
          <w:b w:val="0"/>
          <w:i w:val="0"/>
          <w:sz w:val="24"/>
          <w:u w:val="none"/>
        </w:rPr>
        <w:t xml:space="preserve">liquiditeitsprognose</w:t>
      </w:r>
      <w:r>
        <w:rPr>
          <w:b w:val="0"/>
          <w:i w:val="0"/>
          <w:sz w:val="24"/>
          <w:u w:val="none"/>
        </w:rPr>
        <w:t xml:space="preserve"> mogelijk niet geschikt voor andere </w:t>
      </w:r>
      <w:r>
        <w:rPr>
          <w:b w:val="0"/>
          <w:i w:val="0"/>
          <w:sz w:val="24"/>
          <w:u w:val="none"/>
        </w:rPr>
        <w:t xml:space="preserve">doeleinden.</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r>
        <w:rPr>
          <w:b w:val="0"/>
          <w:i w:val="0"/>
          <w:sz w:val="24"/>
          <w:u w:val="none"/>
        </w:rPr>
        <w:t xml:space="preserve">Het kan bijvoorbeeld voorkomen dat voor de uitkeringstoets uitgegaan wordt van door het bestuur noodzakelijke geachte investeringen en de gewenste investeringen buiten beschouwing worden gelaten.</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r>
        <w:rPr>
          <w:b w:val="0"/>
          <w:i w:val="0"/>
          <w:sz w:val="24"/>
          <w:u w:val="none"/>
        </w:rPr>
        <w:t xml:space="preserve">Een eventuele beperking in het gebruik wordt uiteengezet in de uitgangspunten bij de liquiditeitsprognose en opgenomen in de samenstellingsverklaring. Wij verzoeken u om de samenstellingsverklaring niet te verspreiden zonder onze voorafgaande uitdrukkelijke toestemming.</w:t>
      </w:r>
      <w:r>
        <w:rPr>
          <w:b w:val="0"/>
          <w:i w:val="0"/>
          <w:sz w:val="24"/>
          <w:u w:val="none"/>
          <w:vertAlign w:val="superscript"/>
        </w:rPr>
        <w:footnoteReference w:customMarkFollows="off" w:id="6"/>
      </w:r>
      <w:r>
        <w:rPr>
          <w:b w:val="0"/>
          <w:i w:val="0"/>
          <w:sz w:val="24"/>
          <w:u w:val="none"/>
        </w:rPr>
        <w:t xml:space="preserve"> </w:t>
      </w:r>
    </w:p>
    <w:p>
      <w:pPr>
        <w:spacing w:after="241" w:line="288" w:lineRule="exact"/>
        <w:ind/>
      </w:pPr>
    </w:p>
    <w:p>
      <w:pPr>
        <w:spacing w:after="241" w:line="288" w:lineRule="exact"/>
        <w:ind/>
      </w:pPr>
      <w:r>
        <w:rPr>
          <w:b w:val="0"/>
          <w:i/>
          <w:sz w:val="24"/>
          <w:u w:val="none"/>
        </w:rPr>
        <w:t xml:space="preserve">Realiseerbaarheid van de uitkomsten</w:t>
      </w:r>
      <w:r>
        <w:rPr>
          <w:b w:val="0"/>
          <w:i w:val="0"/>
          <w:sz w:val="24"/>
          <w:u w:val="none"/>
        </w:rPr>
        <w:t xml:space="preserve"> </w:t>
      </w:r>
    </w:p>
    <w:p>
      <w:pPr>
        <w:spacing w:after="241" w:line="288" w:lineRule="exact"/>
        <w:ind/>
      </w:pPr>
      <w:r>
        <w:rPr>
          <w:b w:val="0"/>
          <w:i w:val="0"/>
          <w:sz w:val="24"/>
          <w:u w:val="none"/>
        </w:rPr>
        <w:t xml:space="preserve">Toekomstgerichte financiële informatie heeft betrekking op gebeurtenissen en acties die zich nog niet hebben voorgedaan en zich wellicht ook nooit zullen voordoen. In onze samenstellingsverklaring zullen wij dit daarom uitdrukkelijk vermelden. Desalniettemin kan een liquiditeitsprognose, mits passend opgesteld, een goede basis vormen voor het beoordelen of de onderneming na een uitkering aan aandeelhouders kan blijven voortgaan met het betalen van haar opeisbare schulden.</w:t>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8"/>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w:t>
      </w:r>
      <w:r>
        <w:rPr>
          <w:b w:val="0"/>
          <w:i w:val="0"/>
          <w:sz w:val="24"/>
          <w:u w:val="none"/>
        </w:rPr>
        <w:t xml:space="preserve"> </w:t>
      </w:r>
    </w:p>
    <w:p>
      <w:pPr>
        <w:spacing w:after="1" w:line="288" w:lineRule="exact"/>
        <w:ind/>
      </w:pPr>
      <w:r>
        <w:rPr>
          <w:b/>
          <w:i w:val="0"/>
          <w:sz w:val="24"/>
          <w:u w:val="none"/>
        </w:rPr>
        <w:t xml:space="preserve">Geldigheidsduur en Algemene Voorwaarden</w:t>
      </w:r>
    </w:p>
    <w:p>
      <w:pPr>
        <w:spacing w:after="241" w:line="288" w:lineRule="exact"/>
        <w:ind/>
      </w:pPr>
      <w:r>
        <w:rPr>
          <w:b w:val="0"/>
          <w:i w:val="0"/>
          <w:sz w:val="24"/>
          <w:u w:val="none"/>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inclusief de aangehechte bijlage 'De accountant verklaart!'</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accountant verklaart!' met uitleg van de samenstellingsopdracht (vastgehecht aan deze brief);</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Algemene Voorwaarden;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Specimen-exemplaar</w:t>
      </w:r>
      <w:r>
        <w:rPr>
          <w:b w:val="0"/>
          <w:i w:val="0"/>
          <w:sz w:val="24"/>
          <w:u w:val="none"/>
        </w:rPr>
        <w:t xml:space="preserve"> van verwachte samenstellingsverklaring;</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Tweede exemplaar van deze brief en aangehechte bijlage 'De accountant verklaart!' met uitleg van de samenstellingsopdracht.</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Bijlage: De accountant verklaart!</w:t>
      </w:r>
    </w:p>
    <w:p>
      <w:pPr>
        <w:spacing w:after="241" w:line="288" w:lineRule="exact"/>
        <w:ind/>
      </w:pPr>
      <w:r>
        <w:rPr>
          <w:b w:val="0"/>
          <w:i/>
          <w:sz w:val="24"/>
          <w:u w:val="none"/>
        </w:rPr>
        <w:t xml:space="preserve">Uitleg voor gebruikers van de samenstellingsverklaring van een accountant</w:t>
      </w:r>
      <w:r>
        <w:rPr>
          <w:b w:val="0"/>
          <w:i w:val="0"/>
          <w:sz w:val="24"/>
          <w:u w:val="none"/>
        </w:rPr>
        <w:t xml:space="preserve"> </w:t>
      </w:r>
    </w:p>
    <w:p>
      <w:pPr>
        <w:spacing w:after="241" w:line="288" w:lineRule="exact"/>
        <w:ind/>
      </w:pPr>
      <w:r>
        <w:rPr>
          <w:b w:val="0"/>
          <w:i w:val="0"/>
          <w:sz w:val="24"/>
          <w:u w:val="none"/>
        </w:rPr>
        <w:t xml:space="preserve">Een accountant kan bij historische financiële informatie verschillende soorten opdrachten uitvoeren, afhankelijk van de vraagstelling van de opdrachtgever (hierna: de organisatie of het bestuur daarvan) en de informatiebehoefte van de gebruikers. Hij rapporteert over de opdracht via een accountantsverklaring. In de praktijk komt een verklaring bij de jaarrekening het meeste voor. Dit kan dan zijn: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samenstellingsverklaring - de accountant ondersteunt de organisatie bij het opstellen van de jaarrekening;</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controleverklaring - de accountant geeft een oordeel over de jaarrekening met een redelijke mate van zekerheid; of</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een beoordelingsverklaring - de accountant geeft een conclusie met een beperkte mate van zekerheid.</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Wat de opdracht ook is, een accountant moet altijd professioneel, integer, objectief, vakbekwaam en zorgvuldig zijn en informatie vertrouwelijk behandelen.
</w:t>
      </w:r>
    </w:p>
    <w:p>
      <w:pPr>
        <w:spacing w:after="1" w:line="288" w:lineRule="exact"/>
        <w:ind/>
      </w:pPr>
      <w:r>
        <w:rPr>
          <w:b/>
          <w:i w:val="0"/>
          <w:sz w:val="24"/>
          <w:u w:val="none"/>
        </w:rPr>
        <w:t xml:space="preserve">Uitleg samenstellingsverklaring</w:t>
      </w:r>
    </w:p>
    <w:p>
      <w:pPr>
        <w:spacing w:after="241" w:line="288" w:lineRule="exact"/>
        <w:ind/>
      </w:pPr>
      <w:r>
        <w:rPr>
          <w:b w:val="0"/>
          <w:i w:val="0"/>
          <w:sz w:val="24"/>
          <w:u w:val="none"/>
        </w:rPr>
        <w:t xml:space="preserve">
Wanneer een accountant het bestuur van de organisatie (of: de ondernemer) helpt bij het maken van de jaarrekening, geeft hij hierbij een samenstellingsverklaring af. Hierin staat de volgende informatie: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de inhoud van de opdracht;</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de verantwoordelijkheden van het bestuur;</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de verantwoordelijkheden van de accountant.</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Omdat de accountant het bestuur helpt met het maken van de jaarrekening, gaat hij uit van de informatie die hij ontvangt van het bestuur. De accountant onderzoekt in principe niet of deze informatie correct is.
</w:t>
      </w:r>
    </w:p>
    <w:p>
      <w:pPr>
        <w:spacing w:after="241" w:line="288" w:lineRule="exact"/>
        <w:ind/>
      </w:pPr>
      <w:r>
        <w:rPr>
          <w:b w:val="0"/>
          <w:i w:val="0"/>
          <w:sz w:val="24"/>
          <w:u w:val="none"/>
        </w:rPr>
        <w:t xml:space="preserve">Soms helpt hij het bestuur bij het maken van schattingen of bij de keuze van passende grondslagen voor financiële verslaggeving. Hij zal hierover altijd overleggen met het bestuur en ervoor zorgen dat het bestuur de gemaakte keuzes begrijpt. Dit om ervoor te zorgen dat het bestuur zijn verantwoordelijkheid voor de jaarrekening kan nemen.
</w:t>
      </w:r>
    </w:p>
    <w:p>
      <w:pPr>
        <w:spacing w:after="241" w:line="288" w:lineRule="exact"/>
        <w:ind/>
      </w:pPr>
      <w:r>
        <w:rPr>
          <w:b w:val="0"/>
          <w:i w:val="0"/>
          <w:sz w:val="24"/>
          <w:u w:val="none"/>
        </w:rPr>
        <w:t xml:space="preserve">Wanneer de jaarrekening is opgesteld zal de accountant globaal nagaan of het beeld van de jaarrekening aansluit met zijn kennis van de organisatie. Als de accountant denkt dat de informatie van het bestuur niet compleet of onnauwkeurig is, dan zal hij het bestuur om aanvullende informatie vragen. Zo nodig zal hij zelf aanpassingen voorstellen.
</w:t>
      </w:r>
    </w:p>
    <w:p>
      <w:pPr>
        <w:spacing w:after="241" w:line="288" w:lineRule="exact"/>
        <w:ind/>
      </w:pPr>
      <w:r>
        <w:rPr>
          <w:b w:val="0"/>
          <w:i w:val="0"/>
          <w:sz w:val="24"/>
          <w:u w:val="none"/>
        </w:rPr>
        <w:t xml:space="preserve">Als de accountant de opdracht niet kan afmaken omdat het bestuur geen informatie geeft of weigert om bepaalde aanpassingen te laten maken in de jaarrekening, dan geeft hij de opdracht terug. In dat geval informeert hij ook eventuele toezichthouders, zoals een raad van commissarissen.
</w:t>
      </w:r>
    </w:p>
    <w:p>
      <w:pPr>
        <w:spacing w:after="241" w:line="288" w:lineRule="exact"/>
        <w:ind/>
      </w:pPr>
      <w:r>
        <w:rPr>
          <w:b w:val="0"/>
          <w:i w:val="0"/>
          <w:sz w:val="24"/>
          <w:u w:val="none"/>
        </w:rPr>
        <w:t xml:space="preserve">Omdat de accountant het bestuur helpt bij het maken van de jaarrekening geeft hij geen oordeel of conclusie over de jaarrekening. Als de gebruikers van de jaarrekening een oordeel of conclusie willen, moet een accountant een controle- of beoordelingsopdracht uitvoeren.
</w:t>
      </w:r>
    </w:p>
    <w:p>
      <w:pPr>
        <w:spacing w:after="1" w:line="288" w:lineRule="exact"/>
        <w:ind/>
      </w:pPr>
      <w:r>
        <w:rPr>
          <w:b/>
          <w:i w:val="0"/>
          <w:sz w:val="24"/>
          <w:u w:val="none"/>
        </w:rPr>
        <w:t xml:space="preserve">Uitleg controleverklaring</w:t>
      </w:r>
    </w:p>
    <w:p>
      <w:pPr>
        <w:spacing w:after="241" w:line="288" w:lineRule="exact"/>
        <w:ind/>
      </w:pPr>
      <w:r>
        <w:rPr>
          <w:b w:val="0"/>
          <w:i w:val="0"/>
          <w:sz w:val="24"/>
          <w:u w:val="none"/>
        </w:rPr>
        <w:t xml:space="preserve">
Bij een controleopdracht controleert de accountant of de jaarrekening die het bestuur heeft opgesteld een goede weergave is van de financiële situatie van de onderneming. In de controleverklaring geeft de accountant zijn onafhankelijke mening hierover in de vorm van een oordeel. Dit doet hij voor gebruikers van de jaarrekening, zoals aandeelhouders, leveranciers en banken, die op basis hiervan beslissingen nemen.
</w:t>
      </w:r>
    </w:p>
    <w:p>
      <w:pPr>
        <w:spacing w:after="241" w:line="288" w:lineRule="exact"/>
        <w:ind/>
      </w:pPr>
      <w:r>
        <w:rPr>
          <w:b w:val="0"/>
          <w:i w:val="0"/>
          <w:sz w:val="24"/>
          <w:u w:val="none"/>
        </w:rPr>
        <w:t xml:space="preserve">Een jaarrekening moet een getrouw beeld geven van het vermogen en het resultaat van de organisatie. Maar dit betekent niet dat de jaarrekening tot op de laatste euro nauwkeurig hoeft te zijn. De jaarrekening moet wel zo nauwkeurig zijn dat de gemiddelde gebruiker zijn beslissingen hierop kan nemen. In andere woorden er mogen geen materiële afwijkingen in de jaarrekening zitten.
</w:t>
      </w:r>
    </w:p>
    <w:p>
      <w:pPr>
        <w:spacing w:after="241" w:line="288" w:lineRule="exact"/>
        <w:ind/>
      </w:pPr>
      <w:r>
        <w:rPr>
          <w:b w:val="0"/>
          <w:i w:val="0"/>
          <w:sz w:val="24"/>
          <w:u w:val="none"/>
        </w:rPr>
        <w:t xml:space="preserve">Het doel van de controleopdracht is dat de accountant met een hoge mate van zekerheid zegt dat de jaarrekening geen materiële afwijkingen bevat. De accountant geeft geen absolute zekerheid dat de jaarrekening goed is omdat hij bewust misleid kan worden door een organisatie, de gemaakte schattingen in de jaarrekening vaak subjectief zijn en omdat het economisch niet verantwoord is om alle individuele transacties te onderzoeken. Vandaar dat de accountant spreekt over een redelijke mate van zekerheid.
</w:t>
      </w:r>
    </w:p>
    <w:p>
      <w:pPr>
        <w:spacing w:after="241" w:line="288" w:lineRule="exact"/>
        <w:ind/>
      </w:pPr>
      <w:r>
        <w:rPr>
          <w:b w:val="0"/>
          <w:i w:val="0"/>
          <w:sz w:val="24"/>
          <w:u w:val="none"/>
        </w:rPr>
        <w:t xml:space="preserve">De accountant voert uitgebreide werkzaamheden uit om zijn oordeel te onderbouwen. Zo zal hij bijvoorbeeld: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nadenken over wat fout kan gaan en op basis hiervan zijn controle inrichten;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inkoop- en verkooptransacties onderzoeken;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een voorraadtelling bijwonen;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een rekeningsaldo laten bevestigen door een afnemer;</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cijferanalyses maken;</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inlichtingen vragen aan mensen in en buiten de gecontroleerde organisatie.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Het overgrote deel van de afgegeven controleverklaringen is goedkeurend. Dit komt doordat eventuele materiële afwijkingen die uit de controle blijken al voor het afgeven van de verklaring door de organisatie in overleg met de accountant worden gecorrigeerd.
</w:t>
      </w:r>
    </w:p>
    <w:p>
      <w:pPr>
        <w:spacing w:after="241" w:line="288" w:lineRule="exact"/>
        <w:ind/>
      </w:pPr>
      <w:r>
        <w:rPr>
          <w:b w:val="0"/>
          <w:i w:val="0"/>
          <w:sz w:val="24"/>
          <w:u w:val="none"/>
        </w:rPr>
        <w:t xml:space="preserve">Het kan ook voorkomen dat er wel materiële afwijkingen in de jaarrekening zitten. Afhankelijk van de ernst van de afwijkingen geeft de accountant een afkeurende verklaring of een verklaring met beperking. Soms heeft de accountant onvoldoende informatie om zijn oordeel over de jaarrekening te onderbouwen. Afhankelijk van de ernst daarvan geeft hij een oordeelonthouding of een verklaring met beperking.
</w:t>
      </w:r>
    </w:p>
    <w:p>
      <w:pPr>
        <w:spacing w:after="241" w:line="288" w:lineRule="exact"/>
        <w:ind/>
      </w:pPr>
      <w:r>
        <w:rPr>
          <w:b w:val="0"/>
          <w:i w:val="0"/>
          <w:sz w:val="24"/>
          <w:u w:val="none"/>
        </w:rPr>
        <w:t xml:space="preserve">De reden voor het aanpassen van zijn oordeel zal de accountant altijd uitleggen in zijn verklaring. Hierbij vermeldt hij alle relevante (= materiële) zaken die aanleiding geven het oordeel aan te passen. Dit kan soms ook een combinatie van oorzaken zijn. Bijvoorbeeld wanneer de accountant op één of meerdere punten onvoldoende controle-informatie heeft en daarnaast heeft vastgesteld dat de jaarrekening een of meerdere afwijkingen bevat.
</w:t>
      </w:r>
    </w:p>
    <w:p>
      <w:pPr>
        <w:spacing w:after="241" w:line="288" w:lineRule="exact"/>
        <w:ind/>
      </w:pPr>
      <w:r>
        <w:rPr>
          <w:b w:val="0"/>
          <w:i w:val="0"/>
          <w:sz w:val="24"/>
          <w:u w:val="none"/>
        </w:rPr>
        <w:t xml:space="preserve">Omdat de accountant een mening geeft in zijn verklaring en gebruikers hierop af moeten kunnen gaan is het belangrijk dat hij onafhankelijk is. Hij moet zich daarom houden aan onafhankelijkheidsregels.
</w:t>
      </w:r>
    </w:p>
    <w:p>
      <w:pPr>
        <w:spacing w:after="1" w:line="288" w:lineRule="exact"/>
        <w:ind/>
      </w:pPr>
      <w:r>
        <w:rPr>
          <w:b/>
          <w:i w:val="0"/>
          <w:sz w:val="24"/>
          <w:u w:val="none"/>
        </w:rPr>
        <w:t xml:space="preserve">Uitleg beoordelingsverklaring</w:t>
      </w:r>
    </w:p>
    <w:p>
      <w:pPr>
        <w:spacing w:after="241" w:line="288" w:lineRule="exact"/>
        <w:ind/>
      </w:pPr>
      <w:r>
        <w:rPr>
          <w:b w:val="0"/>
          <w:i w:val="0"/>
          <w:sz w:val="24"/>
          <w:u w:val="none"/>
        </w:rPr>
        <w:t xml:space="preserve">
Ook bij een beoordelingsopdracht gaat de onafhankelijke accountant na of de jaarrekening een goede weergave is van de financiële situatie van de organisatie. De accountant voert alleen in principe minder werkzaamheden uit. Deze zullen vooral bestaan uit: 
</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nadenken over wat fout kan gaan en op basis hiervan zijn beoordeling inrichten;</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inlichtingen vragen aan mensen in de organisatie; en</w:t>
      </w:r>
      <w:r>
        <w:rPr>
          <w:b w:val="0"/>
          <w:i w:val="0"/>
          <w:sz w:val="24"/>
          <w:u w:val="none"/>
        </w:rPr>
        <w:t xml:space="preserve"> </w:t>
      </w:r>
    </w:p>
    <w:p>
      <w:pPr>
        <w:numPr>
          <w:ilvl w:val="0"/>
          <w:numId w:val="6"/>
        </w:numPr>
        <w:spacing w:after="1" w:line="288" w:lineRule="exact"/>
        <w:ind w:left="283" w:hanging="283"/>
      </w:pPr>
      <w:r>
        <w:rPr>
          <w:b w:val="0"/>
          <w:i w:val="0"/>
          <w:sz w:val="24"/>
          <w:u w:val="none"/>
        </w:rPr>
        <w:t xml:space="preserve">cijferanalyses maken.</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Omdat minder werkzaamheden worden uitgevoerd door de accountant, zal hij ook minder zekerheid kunnen geven over de jaarrekening. Zijn conclusie geeft een beperkte mate van zekerheid. De keuze hiervoor is afhankelijk van de behoefte aan zekerheid bij de gebruikers in verhouding tot de kosten.
</w:t>
      </w:r>
    </w:p>
    <w:p>
      <w:pPr>
        <w:spacing w:after="241" w:line="288" w:lineRule="exact"/>
        <w:ind/>
      </w:pPr>
      <w:r>
        <w:rPr>
          <w:b w:val="0"/>
          <w:i w:val="0"/>
          <w:sz w:val="24"/>
          <w:u w:val="none"/>
        </w:rPr>
        <w:t xml:space="preserve">Als de accountant denkt dat de jaarrekening een afwijking van materieel belang bevat, dan doet hij nader onderzoek.
</w:t>
      </w:r>
    </w:p>
    <w:p>
      <w:pPr>
        <w:spacing w:after="241" w:line="288" w:lineRule="exact"/>
        <w:ind/>
      </w:pPr>
      <w:r>
        <w:rPr>
          <w:b w:val="0"/>
          <w:i w:val="0"/>
          <w:sz w:val="24"/>
          <w:u w:val="none"/>
        </w:rPr>
        <w:t xml:space="preserve">In de beoordelingsverklaring stelt de accountant '</w:t>
      </w:r>
      <w:r>
        <w:rPr>
          <w:b w:val="0"/>
          <w:i/>
          <w:sz w:val="24"/>
          <w:u w:val="none"/>
        </w:rPr>
        <w:t xml:space="preserve">Op grond van onze beoordeling hebben wij geen reden dat de jaarrekening geen getrouw beeld geeft van het vermogen en het resultaat van de onderneming</w:t>
      </w:r>
      <w:r>
        <w:rPr>
          <w:b w:val="0"/>
          <w:i w:val="0"/>
          <w:sz w:val="24"/>
          <w:u w:val="none"/>
        </w:rPr>
        <w:t xml:space="preserve">'. Daarmee zegt hij eigenlijk dat de jaarrekening plausibel lijkt.
</w:t>
      </w:r>
    </w:p>
    <w:p>
      <w:pPr>
        <w:spacing w:after="241" w:line="288" w:lineRule="exact"/>
        <w:ind/>
      </w:pPr>
      <w:r>
        <w:rPr>
          <w:b w:val="0"/>
          <w:i w:val="0"/>
          <w:sz w:val="24"/>
          <w:u w:val="none"/>
        </w:rPr>
        <w:t xml:space="preserve">Net als bij de controleverklaring kan het ook hier voorkomen dat de accountant van mening is dat de jaarrekening fout is of dat hij onvoldoende zekerheid kan verkrijgen over de jaarrekening. Hij brengt dit dan tot uitdrukking in zijn conclusie.</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Deze verwijzing naar de bijlage is een voorbeeld van overeenstemming met de opdrachtgever over de doelstelling en de reikwijdte van de samenstellingsopdracht zoals vereist in Standaard 4410. De bijlage is in dit opzicht essentieel. De opdrachtgever stuurt de bijlage mee terug om aan te geven dat hij het eens is met de bijlage. Andere manieren om overeenstemming met de cliënt te hebben over de doelstelling en reikwijdte van de samenstellingsopdracht zijn ook mogelijk, bijvoorbeeld door in deze brief zelf een volzin op te nemen met als inhoud dat een samenstellingsopdracht geen assurance-opdracht is en dat de accountant daarom geen assurance-werkzaamheden zal uitvoeren en geen controleoordeel of beoordelingsconclusie tot uitdrukking zal brengen.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Een passage met beperking in het gebruik en die in dit geval wordt weergegeven met de volzinnen 'U heeft ons geïnformeerd dat de liquiditeitsprognose ... artikel 2:216 BW.' en 'Hierdoor ... doeleinden.', zal opgenomen worden als in het kader van de uitkeringstoets gebruik wordt gemaakt van specifieke uitgangspunten of afwijkende grondslagen bij het opstellen van de liquiditeitsprognose.</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Een dergelijk onderscheid is niet relevant in de situatie van een directeur-grootaandeelhouder (dga) of meerdere aandeelhouders die ook het bestuur vormen.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Als sprake is van een beperking van het gebruik is de NBA van mening dat het vaak ook verstandig is een beperking in de verspreidingskring  op te nemen (zie in dit kader paragraaf 4.6 van NBA-handreiking 1133). Uiteraard is het aan de accountant om de beslissing te nemen dit al dan niet te doen.</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Indien u prijs stelt op een exemplaar van de NV NOCLAR kunnen wij u die toesturen.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AC0300"/>
    <w:multiLevelType w:val="hybridMultilevel"/>
    <w:tmpl w:val="1BAC0300"/>
    <w:lvl w:ilvl="0" w:tplc="1CAC0300">
      <w:start w:val="1"/>
      <w:numFmt w:val="bullet"/>
      <w:lvlText w:val="-"/>
      <w:lvlJc w:val="left"/>
      <w:pPr>
        <w:ind w:left="0"/>
      </w:pPr>
      <w:rPr>
        <w:sz w:val="24"/>
      </w:rPr>
    </w:lvl>
  </w:abstractNum>
  <w:abstractNum w:abstractNumId="2">
    <w:nsid w:val="1DAC0300"/>
    <w:multiLevelType w:val="hybridMultilevel"/>
    <w:tmpl w:val="1EAC0300"/>
    <w:lvl w:ilvl="0" w:tplc="1FAC0300">
      <w:start w:val="1"/>
      <w:numFmt w:val="bullet"/>
      <w:lvlText w:val="-"/>
      <w:lvlJc w:val="left"/>
      <w:pPr>
        <w:ind w:left="0"/>
      </w:pPr>
      <w:rPr>
        <w:sz w:val="24"/>
      </w:rPr>
    </w:lvl>
  </w:abstractNum>
  <w:abstractNum w:abstractNumId="3">
    <w:nsid w:val="20AC0300"/>
    <w:multiLevelType w:val="hybridMultilevel"/>
    <w:tmpl w:val="21AC0300"/>
    <w:lvl w:ilvl="0" w:tplc="22AC0300">
      <w:start w:val="1"/>
      <w:numFmt w:val="bullet"/>
      <w:lvlText w:val="-"/>
      <w:lvlJc w:val="left"/>
      <w:pPr>
        <w:ind w:left="0"/>
      </w:pPr>
      <w:rPr>
        <w:sz w:val="24"/>
      </w:rPr>
    </w:lvl>
  </w:abstractNum>
  <w:abstractNum w:abstractNumId="4">
    <w:nsid w:val="23AC0300"/>
    <w:multiLevelType w:val="hybridMultilevel"/>
    <w:tmpl w:val="24AC0300"/>
    <w:lvl w:ilvl="0" w:tplc="25AC0300">
      <w:start w:val="1"/>
      <w:numFmt w:val="bullet"/>
      <w:lvlText w:val="-"/>
      <w:lvlJc w:val="left"/>
      <w:pPr>
        <w:ind w:left="0"/>
      </w:pPr>
      <w:rPr>
        <w:sz w:val="24"/>
      </w:rPr>
    </w:lvl>
  </w:abstractNum>
  <w:abstractNum w:abstractNumId="5">
    <w:nsid w:val="26AC0300"/>
    <w:multiLevelType w:val="hybridMultilevel"/>
    <w:tmpl w:val="27AC0300"/>
    <w:lvl w:ilvl="0" w:tplc="28AC0300">
      <w:start w:val="1"/>
      <w:numFmt w:val="bullet"/>
      <w:lvlText w:val="-"/>
      <w:lvlJc w:val="left"/>
      <w:pPr>
        <w:ind w:left="0"/>
      </w:pPr>
      <w:rPr>
        <w:sz w:val="24"/>
      </w:rPr>
    </w:lvl>
  </w:abstractNum>
  <w:abstractNum w:abstractNumId="6">
    <w:nsid w:val="29AC0300"/>
    <w:multiLevelType w:val="hybridMultilevel"/>
    <w:tmpl w:val="2AAC0300"/>
    <w:lvl w:ilvl="0" w:tplc="2BAC0300">
      <w:start w:val="1"/>
      <w:numFmt w:val="bullet"/>
      <w:lvlText w:val="-"/>
      <w:lvlJc w:val="left"/>
      <w:pPr>
        <w:ind w:left="0"/>
      </w:pPr>
      <w:rPr>
        <w:sz w:val="24"/>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2024-09-16T20:02:18Z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