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2.2 Schriftelijke bevestiging bij de jaarrekening (beoordelingsopdracht)</w:t>
      </w:r>
      <w:r>
        <w:rPr>
          <w:b w:val="0"/>
          <w:i w:val="0"/>
          <w:sz w:val="24"/>
          <w:u w:val="none"/>
        </w:rPr>
        <w:t xml:space="preserve"> </w:t>
      </w:r>
    </w:p>
    <w:p>
      <w:pPr>
        <w:spacing w:after="241" w:line="288" w:lineRule="exact"/>
        <w:ind/>
      </w:pPr>
      <w:r>
        <w:rPr>
          <w:b w:val="0"/>
          <w:i w:val="0"/>
          <w:sz w:val="24"/>
          <w:u w:val="none"/>
        </w:rPr>
        <w:t xml:space="preserve">NB: Onderstaand voorbeeld van de schriftelijke bevestiging is niet bedoeld als een standaardbrief. Mededelingen van het bestuur zullen per entiteit en van jaar tot jaar verschillen.
</w:t>
      </w:r>
    </w:p>
    <w:p>
      <w:pPr>
        <w:spacing w:after="241" w:line="288" w:lineRule="exact"/>
        <w:ind/>
      </w:pPr>
      <w:r>
        <w:rPr>
          <w:b w:val="0"/>
          <w:i w:val="0"/>
          <w:sz w:val="24"/>
          <w:u w:val="none"/>
        </w:rPr>
        <w:t xml:space="preserve">Het vragen van mededelingen aangaande verschillende onderwerpen kan ertoe leiden dat het bestuur van de entiteit zijn aandacht meer op dergelijke zaken concentreert dan anders het geval zou zijn. De accountant zal zich echter bewust moeten zijn van de beperkingen van mededelingen van het bestuur</w:t>
      </w:r>
      <w:r>
        <w:rPr>
          <w:b w:val="0"/>
          <w:i w:val="0"/>
          <w:sz w:val="24"/>
          <w:u w:val="none"/>
        </w:rPr>
        <w:t xml:space="preserve">.</w:t>
      </w:r>
      <w:r>
        <w:rPr>
          <w:b w:val="0"/>
          <w:i w:val="0"/>
          <w:sz w:val="24"/>
          <w:u w:val="none"/>
        </w:rPr>
        <w:t xml:space="preserve"> Het opdrachtteam is verantwoordelijk voor het cliëntspecifiek maken van de voorbeeldbrief.</w:t>
      </w:r>
      <w:r>
        <w:rPr>
          <w:b w:val="0"/>
          <w:i w:val="0"/>
          <w:sz w:val="24"/>
          <w:u w:val="none"/>
        </w:rPr>
        <w:t xml:space="preserve"> </w:t>
      </w:r>
    </w:p>
    <w:p>
      <w:pPr>
        <w:spacing w:after="241" w:line="288" w:lineRule="exact"/>
        <w:ind/>
      </w:pPr>
      <w:r>
        <w:rPr>
          <w:b w:val="0"/>
          <w:i w:val="0"/>
          <w:sz w:val="24"/>
          <w:u w:val="none"/>
        </w:rPr>
        <w:t xml:space="preserve">Deze bevestigingsbrief dient zoveel mogelijk aan te sluiten bij de jaarrekening en de daar gehanteerde terminologie. Verder dient deze bevestigingsbrief zoveel mogelijk cliëntspecifiek te worden gemaakt. Overwogen kan worden om bijvoorbeeld van andere personen of organen een bevestiging te vragen en over specifieke onderwerpen.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(Briefhoofd van de entiteit)</w:t>
      </w:r>
      <w:r>
        <w:rPr>
          <w:b w:val="0"/>
          <w:i w:val="0"/>
          <w:sz w:val="24"/>
          <w:u w:val="none"/>
        </w:rPr>
        <w:t xml:space="preserve"> </w:t>
      </w:r>
    </w:p>
    <w:p>
      <w:pPr>
        <w:spacing w:after="241" w:line="288" w:lineRule="exact"/>
        <w:ind/>
      </w:pPr>
      <w:r>
        <w:rPr>
          <w:b w:val="0"/>
          <w:i w:val="0"/>
          <w:sz w:val="24"/>
          <w:u w:val="none"/>
        </w:rPr>
        <w:t xml:space="preserve">Aan: </w:t>
      </w:r>
      <w:r>
        <w:rPr>
          <w:b w:val="0"/>
          <w:i w:val="0"/>
          <w:sz w:val="24"/>
          <w:u w:val="none"/>
        </w:rPr>
        <w:t xml:space="preserve">Accountant...</w:t>
      </w:r>
      <w:r>
        <w:rPr>
          <w:b w:val="0"/>
          <w:i w:val="0"/>
          <w:sz w:val="24"/>
          <w:u w:val="none"/>
        </w:rPr>
        <w:t xml:space="preserve"> </w:t>
      </w:r>
    </w:p>
    <w:p>
      <w:pPr>
        <w:spacing w:after="241" w:line="288" w:lineRule="exact"/>
        <w:ind/>
      </w:pPr>
      <w:r>
        <w:rPr>
          <w:b w:val="0"/>
          <w:i w:val="0"/>
          <w:sz w:val="24"/>
          <w:u w:val="none"/>
        </w:rPr>
        <w:t xml:space="preserve">... (datum)</w:t>
      </w:r>
      <w:r>
        <w:rPr>
          <w:b w:val="0"/>
          <w:i w:val="0"/>
          <w:sz w:val="24"/>
          <w:u w:val="none"/>
        </w:rPr>
        <w:t xml:space="preserve"> 
</w:t>
      </w:r>
    </w:p>
    <w:p>
      <w:pPr>
        <w:spacing w:after="241" w:line="288" w:lineRule="exact"/>
        <w:ind/>
      </w:pPr>
      <w:r>
        <w:rPr>
          <w:b w:val="0"/>
          <w:i w:val="0"/>
          <w:sz w:val="24"/>
          <w:u w:val="none"/>
        </w:rPr>
        <w:t xml:space="preserve">Betreft: Bevestiging bij de jaarrekening </w:t>
      </w:r>
      <w:r>
        <w:rPr>
          <w:b w:val="0"/>
          <w:i w:val="0"/>
          <w:sz w:val="24"/>
          <w:u w:val="none"/>
        </w:rPr>
        <w:t xml:space="preserve">JJJJ (of voor een gebroken boekjaar: voor het jaar geëindigd op 30 juni JJJJ)</w:t>
      </w:r>
      <w:r>
        <w:rPr>
          <w:b w:val="0"/>
          <w:i w:val="0"/>
          <w:sz w:val="24"/>
          <w:u w:val="none"/>
        </w:rPr>
        <w:t xml:space="preserve"> </w:t>
      </w:r>
    </w:p>
    <w:p>
      <w:pPr>
        <w:spacing w:after="241" w:line="288" w:lineRule="exact"/>
        <w:ind/>
      </w:pPr>
      <w:r>
        <w:rPr>
          <w:b w:val="0"/>
          <w:i w:val="0"/>
          <w:sz w:val="24"/>
          <w:u w:val="none"/>
        </w:rPr>
        <w:t xml:space="preserve">Geachte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Deze bevestiging bij de jaarrekening wordt afgegeven in samenhang met uw opdracht tot </w:t>
      </w:r>
      <w:r>
        <w:rPr>
          <w:b w:val="0"/>
          <w:i w:val="0"/>
          <w:sz w:val="24"/>
          <w:u w:val="none"/>
        </w:rPr>
        <w:t xml:space="preserve">beoordeling</w:t>
      </w:r>
      <w:r>
        <w:rPr>
          <w:b w:val="0"/>
          <w:i w:val="0"/>
          <w:sz w:val="24"/>
          <w:u w:val="none"/>
        </w:rPr>
        <w:t xml:space="preserve"> van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entiteit)</w:t>
      </w:r>
      <w:r>
        <w:rPr>
          <w:b w:val="0"/>
          <w:i w:val="0"/>
          <w:sz w:val="24"/>
          <w:u w:val="none"/>
        </w:rPr>
        <w:t xml:space="preserve"> die gericht is op het </w:t>
      </w:r>
      <w:r>
        <w:rPr>
          <w:b w:val="0"/>
          <w:i w:val="0"/>
          <w:sz w:val="24"/>
          <w:u w:val="none"/>
        </w:rPr>
        <w:t xml:space="preserve">afgeven van een beoordelingsverklaring dat u niets is gebleken op basis waarvan u zou moeten concluderen dat de jaarrekening geen getrouw beeld geeft</w:t>
      </w:r>
      <w:r>
        <w:rPr>
          <w:b w:val="0"/>
          <w:i w:val="0"/>
          <w:sz w:val="24"/>
          <w:u w:val="none"/>
        </w:rPr>
        <w:t xml:space="preserve"> van de grootte en de samenstelling van het vermogen van </w:t>
      </w:r>
      <w:r>
        <w:rPr>
          <w:b w:val="0"/>
          <w:i w:val="0"/>
          <w:sz w:val="24"/>
          <w:u w:val="none"/>
        </w:rPr>
        <w:t xml:space="preserve">... (naam entiteit)</w:t>
      </w:r>
      <w:r>
        <w:rPr>
          <w:b w:val="0"/>
          <w:i w:val="0"/>
          <w:sz w:val="24"/>
          <w:u w:val="none"/>
        </w:rPr>
        <w:t xml:space="preserve"> per </w:t>
      </w:r>
      <w:r>
        <w:rPr>
          <w:b w:val="0"/>
          <w:i w:val="0"/>
          <w:sz w:val="24"/>
          <w:u w:val="none"/>
        </w:rPr>
        <w:t xml:space="preserve">31 december JJJJ (of bij een gebroken boekjaar: 30 juni JJJJ)</w:t>
      </w:r>
      <w:r>
        <w:rPr>
          <w:b w:val="0"/>
          <w:i w:val="0"/>
          <w:sz w:val="24"/>
          <w:u w:val="none"/>
        </w:rPr>
        <w:t xml:space="preserve"> en van het resultaat over </w:t>
      </w:r>
      <w:r>
        <w:rPr>
          <w:b w:val="0"/>
          <w:i w:val="0"/>
          <w:sz w:val="24"/>
          <w:u w:val="none"/>
        </w:rPr>
        <w:t xml:space="preserve">JJJJ (of voor een gebroken boekjaar: voor het jaar geëindigd op 30 juni JJJJ)</w:t>
      </w:r>
      <w:r>
        <w:rPr>
          <w:b w:val="0"/>
          <w:i w:val="0"/>
          <w:sz w:val="24"/>
          <w:u w:val="none"/>
        </w:rPr>
        <w:t xml:space="preserve"> in overeenstemming met </w:t>
      </w:r>
      <w:r>
        <w:rPr>
          <w:b w:val="0"/>
          <w:i w:val="0"/>
          <w:sz w:val="24"/>
          <w:u w:val="none"/>
        </w:rPr>
        <w:t xml:space="preserve">Titel 9 Boek 2 BW</w:t>
      </w:r>
      <w:r>
        <w:rPr>
          <w:b w:val="0"/>
          <w:i w:val="0"/>
          <w:sz w:val="24"/>
          <w:u w:val="none"/>
          <w:vertAlign w:val="superscript"/>
        </w:rPr>
        <w:footnoteReference w:customMarkFollows="off" w:id="1"/>
      </w:r>
      <w:r>
        <w:rPr>
          <w:b w:val="0"/>
          <w:i w:val="0"/>
          <w:sz w:val="24"/>
          <w:u w:val="none"/>
        </w:rPr>
        <w:t xml:space="preserve">. </w:t>
      </w:r>
      <w:r>
        <w:rPr>
          <w:b w:val="0"/>
          <w:i w:val="0"/>
          <w:sz w:val="24"/>
          <w:u w:val="none"/>
        </w:rPr>
        <w:t xml:space="preserve">Wij erkennen dat die opdracht gericht is op het afgeven van een beoordelingsverklaring en dat door u derhalve geen accountantscontrole is toegepast en geen controleverklaring wordt afgegeven.</w:t>
      </w:r>
      <w:r>
        <w:rPr>
          <w:b w:val="0"/>
          <w:i w:val="0"/>
          <w:sz w:val="24"/>
          <w:u w:val="none"/>
        </w:rPr>
        <w:t xml:space="preserve"> </w:t>
      </w:r>
    </w:p>
    <w:p>
      <w:pPr>
        <w:spacing w:after="241" w:line="288" w:lineRule="exact"/>
        <w:ind/>
      </w:pPr>
      <w:r>
        <w:rPr>
          <w:b w:val="0"/>
          <w:i w:val="0"/>
          <w:sz w:val="24"/>
          <w:u w:val="none"/>
        </w:rPr>
        <w:t xml:space="preserve">Wij hebben, voor zover wij dat noodzakelijk en relevant achten om ons adequaat te informeren, navraag gedaan bij leidinggevenden en medewerkers van de entiteit met relevante kennis en ervaring. Dienovereenkomstig, bevestigen wij </w:t>
      </w:r>
      <w:r>
        <w:rPr>
          <w:b w:val="0"/>
          <w:i w:val="0"/>
          <w:sz w:val="24"/>
          <w:u w:val="none"/>
        </w:rPr>
        <w:t xml:space="preserve">naar ons beste weten en overtuiging het volgende [Nederlandse Standaard 2400.61]:</w:t>
      </w:r>
      <w:r>
        <w:rPr>
          <w:b w:val="0"/>
          <w:i w:val="0"/>
          <w:sz w:val="24"/>
          <w:u w:val="none"/>
        </w:rPr>
        <w:t xml:space="preserve"> </w:t>
      </w:r>
    </w:p>
    <w:p>
      <w:pPr>
        <w:spacing w:after="1" w:line="288" w:lineRule="exact"/>
        <w:ind/>
      </w:pPr>
      <w:r>
        <w:rPr>
          <w:b/>
          <w:i w:val="0"/>
          <w:sz w:val="24"/>
          <w:u w:val="none"/>
        </w:rPr>
        <w:t xml:space="preserve">Jaarrekening</w:t>
      </w:r>
      <w:r>
        <w:rPr>
          <w:b/>
          <w:i w:val="0"/>
          <w:sz w:val="24"/>
          <w:u w:val="none"/>
        </w:rPr>
        <w:t xml:space="preserve"> </w:t>
      </w:r>
    </w:p>
    <w:p>
      <w:pPr>
        <w:numPr>
          <w:ilvl w:val="0"/>
          <w:numId w:val="1"/>
        </w:numPr>
        <w:spacing w:after="1" w:line="288" w:lineRule="exact"/>
        <w:ind w:left="283" w:hanging="283"/>
      </w:pPr>
      <w:r>
        <w:rPr>
          <w:b/>
          <w:i w:val="0"/>
          <w:sz w:val="24"/>
          <w:u w:val="none"/>
        </w:rPr>
        <w:t xml:space="preserve">Wij erkennen [of Namens de Raad van Bestuur (of overeenkomstig orgaan) erkennen wij] onze verantwoordelijkheid voor het opmaken van de jaarrekening </w:t>
      </w:r>
      <w:r>
        <w:rPr>
          <w:b w:val="0"/>
          <w:i w:val="0"/>
          <w:sz w:val="24"/>
          <w:u w:val="none"/>
        </w:rPr>
        <w:t xml:space="preserve">[</w:t>
      </w:r>
      <w:r>
        <w:rPr>
          <w:b/>
          <w:i/>
          <w:sz w:val="24"/>
          <w:u w:val="none"/>
        </w:rPr>
        <w:t xml:space="preserve">optioneel</w:t>
      </w:r>
      <w:r>
        <w:rPr>
          <w:b w:val="0"/>
          <w:i w:val="0"/>
          <w:sz w:val="24"/>
          <w:u w:val="none"/>
        </w:rPr>
        <w:t xml:space="preserve">: </w:t>
      </w:r>
      <w:r>
        <w:rPr>
          <w:b w:val="0"/>
          <w:i/>
          <w:sz w:val="24"/>
          <w:u w:val="none"/>
        </w:rPr>
        <w:t xml:space="preserve">met inachtneming van het beoogde gebruik en de verspreidingskring (alleen van toepassing indien geen sprake is van een statutaire jaarrekening)</w:t>
      </w:r>
      <w:r>
        <w:rPr>
          <w:b w:val="0"/>
          <w:i w:val="0"/>
          <w:sz w:val="24"/>
          <w:u w:val="none"/>
        </w:rPr>
        <w:t xml:space="preserve">]</w:t>
      </w:r>
      <w:r>
        <w:rPr>
          <w:b/>
          <w:i w:val="0"/>
          <w:sz w:val="24"/>
          <w:u w:val="none"/>
        </w:rPr>
        <w:t xml:space="preserve"> </w:t>
      </w:r>
      <w:r>
        <w:rPr>
          <w:b/>
          <w:i w:val="0"/>
          <w:sz w:val="24"/>
          <w:u w:val="none"/>
        </w:rPr>
        <w:t xml:space="preserve">in overeenstemming met Titel 9 Boek 2 BW. Wij zijn onze verantwoordelijkheden voor het opmaken van de jaarrekening nagekomen met inbegrip van de getrouwe weergave van deze jaarrekening, zoals omschreven in de voorwaarden van de beoordelingsopdracht </w:t>
      </w:r>
      <w:r>
        <w:rPr>
          <w:b w:val="0"/>
          <w:i w:val="0"/>
          <w:sz w:val="24"/>
          <w:u w:val="none"/>
        </w:rPr>
        <w:t xml:space="preserve">[</w:t>
      </w:r>
      <w:r>
        <w:rPr>
          <w:b/>
          <w:i/>
          <w:sz w:val="24"/>
          <w:u w:val="none"/>
        </w:rPr>
        <w:t xml:space="preserve">optioneel</w:t>
      </w:r>
      <w:r>
        <w:rPr>
          <w:b w:val="0"/>
          <w:i w:val="0"/>
          <w:sz w:val="24"/>
          <w:u w:val="none"/>
        </w:rPr>
        <w:t xml:space="preserve">: </w:t>
      </w:r>
      <w:r>
        <w:rPr>
          <w:b w:val="0"/>
          <w:i/>
          <w:sz w:val="24"/>
          <w:u w:val="none"/>
        </w:rPr>
        <w:t xml:space="preserve">zie de opdrachtbevestiging d.d. ...</w:t>
      </w:r>
      <w:r>
        <w:rPr>
          <w:b w:val="0"/>
          <w:i w:val="0"/>
          <w:sz w:val="24"/>
          <w:u w:val="none"/>
        </w:rPr>
        <w:t xml:space="preserve">]</w:t>
      </w:r>
      <w:r>
        <w:rPr>
          <w:b/>
          <w:i w:val="0"/>
          <w:sz w:val="24"/>
          <w:u w:val="none"/>
        </w:rPr>
        <w:t xml:space="preserve">. [Nederlandse Standaard 2400.61(a)]</w:t>
      </w:r>
      <w:r>
        <w:rPr>
          <w:b w:val="0"/>
          <w:i w:val="0"/>
          <w:sz w:val="24"/>
          <w:u w:val="none"/>
        </w:rPr>
        <w:t xml:space="preserve"> </w:t>
      </w:r>
    </w:p>
    <w:p>
      <w:pPr>
        <w:numPr>
          <w:ilvl w:val="0"/>
          <w:numId w:val="1"/>
        </w:numPr>
        <w:spacing w:after="1" w:line="288" w:lineRule="exact"/>
        <w:ind w:left="283" w:hanging="283"/>
      </w:pPr>
      <w:r>
        <w:rPr>
          <w:b/>
          <w:i w:val="0"/>
          <w:sz w:val="24"/>
          <w:u w:val="none"/>
        </w:rPr>
        <w:t xml:space="preserve">Alle transacties zijn geboekt in de financiële administratie en zijn weergegeven in de jaarrekening. [Nederlandse Standaard 2400.61(b)]</w:t>
      </w:r>
      <w:r>
        <w:rPr>
          <w:b w:val="0"/>
          <w:i w:val="0"/>
          <w:sz w:val="24"/>
          <w:u w:val="none"/>
        </w:rPr>
        <w:t xml:space="preserve"> </w:t>
      </w:r>
    </w:p>
    <w:p>
      <w:pPr>
        <w:numPr>
          <w:ilvl w:val="0"/>
          <w:numId w:val="1"/>
        </w:numPr>
        <w:spacing w:after="1" w:line="288" w:lineRule="exact"/>
        <w:ind w:left="283" w:hanging="283"/>
      </w:pPr>
      <w:r>
        <w:rPr>
          <w:b/>
          <w:i w:val="0"/>
          <w:sz w:val="24"/>
          <w:u w:val="none"/>
        </w:rPr>
        <w:t xml:space="preserve">Wij zijn van mening dat de significante veronderstellingen die zijn gehanteerd bij het maken van schattingen ten aanzien van [noemen onderdelen waar schattingen zijn gehanteerd] redelijk zijn. [Nederlandse Standaard 2400.48(a)]</w:t>
      </w:r>
      <w:r>
        <w:rPr>
          <w:b w:val="0"/>
          <w:i w:val="0"/>
          <w:sz w:val="24"/>
          <w:u w:val="none"/>
        </w:rPr>
        <w:t xml:space="preserve"> </w:t>
      </w:r>
    </w:p>
    <w:p>
      <w:pPr>
        <w:numPr>
          <w:ilvl w:val="0"/>
          <w:numId w:val="1"/>
        </w:numPr>
        <w:spacing w:after="1" w:line="288" w:lineRule="exact"/>
        <w:ind w:left="283" w:hanging="283"/>
      </w:pPr>
      <w:r>
        <w:rPr>
          <w:b/>
          <w:i w:val="0"/>
          <w:sz w:val="24"/>
          <w:u w:val="none"/>
        </w:rPr>
        <w:t xml:space="preserve">Alle gebeurtenissen, die zich hebben voorgedaan na de datum van de jaarrekening en waarvoor Titel 9 Boek 2 BW een aanpassing of toelichting vereist, zijn aangepast of toegelicht. [Nederlandse Standaard 2400.62(e)]</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w:t>
      </w:r>
      <w:r>
        <w:rPr>
          <w:b/>
          <w:i/>
          <w:sz w:val="24"/>
          <w:u w:val="none"/>
        </w:rPr>
        <w:t xml:space="preserve">Optioneel, bij een besloten vennootschap en ingeval van een voorgestelde dividenduitkering:</w:t>
      </w:r>
      <w:r>
        <w:rPr>
          <w:b w:val="0"/>
          <w:i w:val="0"/>
          <w:sz w:val="24"/>
          <w:u w:val="none"/>
        </w:rPr>
        <w:t xml:space="preserve"> Met betrekking tot het voorstel voor de resultaatbestemming zoals vermeld in de toelichting op de jaarrekening bevestigen wij u dat de voorgestelde dividenduitkering, op basis van onze inzichten per heden en de ons per heden ter beschikking staande </w:t>
      </w:r>
      <w:r>
        <w:rPr>
          <w:b w:val="0"/>
          <w:i w:val="0"/>
          <w:sz w:val="24"/>
          <w:u w:val="none"/>
        </w:rPr>
        <w:t xml:space="preserve">informatie</w:t>
      </w:r>
      <w:r>
        <w:rPr>
          <w:b w:val="0"/>
          <w:i w:val="0"/>
          <w:sz w:val="24"/>
          <w:u w:val="none"/>
          <w:vertAlign w:val="superscript"/>
        </w:rPr>
        <w:footnoteReference w:customMarkFollows="off" w:id="2"/>
      </w:r>
      <w:r>
        <w:rPr>
          <w:b w:val="0"/>
          <w:i w:val="0"/>
          <w:sz w:val="24"/>
          <w:u w:val="none"/>
        </w:rPr>
        <w:t xml:space="preserve">, toelaatbaar is en niet tot gevolg zal hebben dat de vennootschap na het doen van de voorgestelde uitkering niet zal kunnen voortgaan met het betalen van haar opeisbare schulden en dat ook niet is te voorzien dat de vennootschap na de uitkering in die situatie zal komen te verkeren. Wij bevestigen dat het in de jaarrekening verwerkte dividendvoorstel een voorwaardelijk karakter heeft en dat de hoogte van het uiteindelijk uit te keren dividend afhankelijk is van een te zijner tijd uit te voeren balanstest en uitkeringstoets.]</w:t>
      </w:r>
      <w:r>
        <w:rPr>
          <w:b w:val="0"/>
          <w:i w:val="0"/>
          <w:sz w:val="24"/>
          <w:u w:val="none"/>
        </w:rPr>
        <w:t xml:space="preserve"> </w:t>
      </w:r>
    </w:p>
    <w:p>
      <w:pPr>
        <w:numPr>
          <w:ilvl w:val="0"/>
          <w:numId w:val="1"/>
        </w:numPr>
        <w:spacing w:after="1" w:line="288" w:lineRule="exact"/>
        <w:ind w:left="283" w:hanging="283"/>
      </w:pPr>
      <w:r>
        <w:rPr>
          <w:b/>
          <w:i w:val="0"/>
          <w:sz w:val="24"/>
          <w:u w:val="none"/>
        </w:rPr>
        <w:t xml:space="preserve">Wij zijn van mening dat de invloeden van niet-gecorrigeerde afwijkingen, afzonderlijk of geaggregeerd, niet van materieel belang zijn voor de jaarrekening als geheel. Een overzicht van de niet-gecorrigeerde afwijkingen is als bijlage bij deze brief opgenomen. [Nederlandse Standaard 2400.70(a)]</w:t>
      </w:r>
      <w:r>
        <w:rPr>
          <w:b w:val="0"/>
          <w:i w:val="0"/>
          <w:sz w:val="24"/>
          <w:u w:val="none"/>
        </w:rPr>
        <w:t xml:space="preserve"> </w:t>
      </w:r>
    </w:p>
    <w:p>
      <w:pPr>
        <w:numPr>
          <w:ilvl w:val="0"/>
          <w:numId w:val="1"/>
        </w:numPr>
        <w:spacing w:after="1" w:line="288" w:lineRule="exact"/>
        <w:ind w:left="283" w:hanging="283"/>
      </w:pPr>
      <w:r>
        <w:rPr>
          <w:b/>
          <w:i w:val="0"/>
          <w:sz w:val="24"/>
          <w:u w:val="none"/>
        </w:rPr>
        <w:t xml:space="preserve">[Bevestiging op te nemen indien een aanpassing is doorgevoerd om een afwijking van materieel belang te corrigeren in de financiële overzichten over een voorgaande verslagperiode die de ter vergelijking opgenomen informatie beïnvloedt - Nederlandse Standaard 710.9]. De aanpassing als gevolg van een correctie van een afwijking van materieel belang in de voorgaande verslagperiode is op een juiste wijze verwerkt en toegelicht in overeenstemming met de vereisten van Titel 9 Boek 2 BW.</w:t>
      </w:r>
      <w:r>
        <w:rPr>
          <w:b w:val="0"/>
          <w:i w:val="0"/>
          <w:sz w:val="24"/>
          <w:u w:val="none"/>
        </w:rPr>
        <w:t xml:space="preserve"> </w:t>
      </w:r>
    </w:p>
    <w:p>
      <w:pPr>
        <w:numPr>
          <w:ilvl w:val="0"/>
          <w:numId w:val="1"/>
        </w:numPr>
        <w:spacing w:after="1" w:line="288" w:lineRule="exact"/>
        <w:ind w:left="283" w:hanging="283"/>
      </w:pPr>
      <w:r>
        <w:rPr>
          <w:b/>
          <w:i w:val="0"/>
          <w:sz w:val="24"/>
          <w:u w:val="none"/>
        </w:rPr>
        <w:t xml:space="preserve">In de jaarrekening is alle bij ons bekende informatie opgenomen die relevant is voor onze inschatting met betrekking tot het vermogen van de entiteit om haar continuïteit te handhaven. [Bevestiging op te nemen indien er gebeurtenissen of omstandigheden zijn onderkend die gerede twijfel kunnen doen ontstaan over het vermogen van de entiteit om haar continuïteit te handhaven - Nederlandse Standaard 2400.62(d) juncto 2400.48(g): Hierin zijn begrepen alle belangrijke gebeurtenissen en omstandigheden, mitigerende factoren en onze plannen. Wij hebben de intentie om deze plannen uit te voeren en achten deze plannen haalbaar. Wij bevestigen de volgende plannen waardoor wij van mening zijn dat de jaarrekening op basis van de continuïteitsveronderstelling kan worden opgemaakt: [overzicht van relevante plannen].]</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Aan u verstrekte informatie</w:t>
      </w:r>
      <w:r>
        <w:rPr>
          <w:b/>
          <w:i w:val="0"/>
          <w:sz w:val="24"/>
          <w:u w:val="none"/>
        </w:rPr>
        <w:t xml:space="preserve"> </w:t>
      </w:r>
    </w:p>
    <w:p>
      <w:pPr>
        <w:numPr>
          <w:ilvl w:val="0"/>
          <w:numId w:val="2"/>
        </w:numPr>
        <w:spacing w:after="1" w:line="288" w:lineRule="exact"/>
        <w:ind w:left="283" w:hanging="283"/>
      </w:pPr>
      <w:r>
        <w:rPr>
          <w:b/>
          <w:i w:val="0"/>
          <w:sz w:val="24"/>
          <w:u w:val="none"/>
        </w:rPr>
        <w:t xml:space="preserve">Wij hebben u:</w:t>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3"/>
        </w:numPr>
        <w:spacing w:after="1" w:line="288" w:lineRule="exact"/>
        <w:ind w:left="283" w:hanging="283"/>
      </w:pPr>
      <w:r>
        <w:rPr>
          <w:b/>
          <w:i w:val="0"/>
          <w:sz w:val="24"/>
          <w:u w:val="none"/>
        </w:rPr>
        <w:t xml:space="preserve">Alle informatie verschaft die relevant is voor het opmaken van de jaarrekening waaronder inzage gegeven in de gehele administratie, de daaraan ten grondslag liggende gegevens en alle notulen van de algemene vergaderingen en van de vergaderingen van de Raad van Commissarissen (of equivalent) en de Raad van Bestuur (namelijk die gehouden op 15 maart </w:t>
      </w:r>
      <w:r>
        <w:rPr>
          <w:b/>
          <w:i w:val="0"/>
          <w:sz w:val="24"/>
          <w:u w:val="none"/>
        </w:rPr>
        <w:t xml:space="preserve">... (jaartal(len))</w:t>
      </w:r>
      <w:r>
        <w:rPr>
          <w:b/>
          <w:i w:val="0"/>
          <w:sz w:val="24"/>
          <w:u w:val="none"/>
        </w:rPr>
        <w:t xml:space="preserve">, 30 september </w:t>
      </w:r>
      <w:r>
        <w:rPr>
          <w:b/>
          <w:i w:val="0"/>
          <w:sz w:val="24"/>
          <w:u w:val="none"/>
        </w:rPr>
        <w:t xml:space="preserve">... (jaartal(len))</w:t>
      </w:r>
      <w:r>
        <w:rPr>
          <w:b/>
          <w:i w:val="0"/>
          <w:sz w:val="24"/>
          <w:u w:val="none"/>
        </w:rPr>
        <w:t xml:space="preserve">, etc.) en voor zover van toepassing, samenvatting van acties van vergaderingen gehouden na het einde van de periode van welke de notulen nog niet zijn opgemaakt, namelijk gehouden op </w:t>
      </w:r>
      <w:r>
        <w:rPr>
          <w:b/>
          <w:i w:val="0"/>
          <w:sz w:val="24"/>
          <w:u w:val="none"/>
        </w:rPr>
        <w:t xml:space="preserve">... (datum)</w:t>
      </w:r>
      <w:r>
        <w:rPr>
          <w:b/>
          <w:i w:val="0"/>
          <w:sz w:val="24"/>
          <w:u w:val="none"/>
        </w:rPr>
        <w:t xml:space="preserve">.</w:t>
      </w:r>
      <w:r>
        <w:rPr>
          <w:b w:val="0"/>
          <w:i w:val="0"/>
          <w:sz w:val="24"/>
          <w:u w:val="none"/>
        </w:rPr>
        <w:t xml:space="preserve"> </w:t>
      </w:r>
    </w:p>
    <w:p>
      <w:pPr>
        <w:numPr>
          <w:ilvl w:val="0"/>
          <w:numId w:val="3"/>
        </w:numPr>
        <w:spacing w:after="1" w:line="288" w:lineRule="exact"/>
        <w:ind w:left="283" w:hanging="283"/>
      </w:pPr>
      <w:r>
        <w:rPr>
          <w:b/>
          <w:i w:val="0"/>
          <w:sz w:val="24"/>
          <w:u w:val="none"/>
        </w:rPr>
        <w:t xml:space="preserve">Op uw verzoek, aanvullende informatie verstrekt, voor uw </w:t>
      </w:r>
      <w:r>
        <w:rPr>
          <w:b/>
          <w:i w:val="0"/>
          <w:sz w:val="24"/>
          <w:u w:val="none"/>
        </w:rPr>
        <w:t xml:space="preserve">beoordelingswerkzaamheden</w:t>
      </w:r>
      <w:r>
        <w:rPr>
          <w:b/>
          <w:i w:val="0"/>
          <w:sz w:val="24"/>
          <w:u w:val="none"/>
        </w:rPr>
        <w:t xml:space="preserve">.</w:t>
      </w:r>
      <w:r>
        <w:rPr>
          <w:b w:val="0"/>
          <w:i w:val="0"/>
          <w:sz w:val="24"/>
          <w:u w:val="none"/>
        </w:rPr>
        <w:t xml:space="preserve"> </w:t>
      </w:r>
    </w:p>
    <w:p>
      <w:pPr>
        <w:numPr>
          <w:ilvl w:val="0"/>
          <w:numId w:val="3"/>
        </w:numPr>
        <w:spacing w:after="1" w:line="288" w:lineRule="exact"/>
        <w:ind w:left="283" w:hanging="283"/>
      </w:pPr>
      <w:r>
        <w:rPr>
          <w:b/>
          <w:i w:val="0"/>
          <w:sz w:val="24"/>
          <w:u w:val="none"/>
        </w:rPr>
        <w:t xml:space="preserve">Onbeperkte toegang verschaft tot personen van onze organisatie die relevant zijn voor uw </w:t>
      </w:r>
      <w:r>
        <w:rPr>
          <w:b/>
          <w:i w:val="0"/>
          <w:sz w:val="24"/>
          <w:u w:val="none"/>
        </w:rPr>
        <w:t xml:space="preserve">beoordeling</w:t>
      </w:r>
      <w:r>
        <w:rPr>
          <w:b/>
          <w:i w:val="0"/>
          <w:sz w:val="24"/>
          <w:u w:val="none"/>
        </w:rPr>
        <w:t xml:space="preserve"> van onze jaarrekening. [Nederlandse Standaard 2400.30(b)(iii)(c)]</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Fraude en het voldoen aan wet- en regelgeving</w:t>
      </w:r>
      <w:r>
        <w:rPr>
          <w:b/>
          <w:i w:val="0"/>
          <w:sz w:val="24"/>
          <w:u w:val="none"/>
        </w:rPr>
        <w:t xml:space="preserve"> </w:t>
      </w:r>
    </w:p>
    <w:p>
      <w:pPr>
        <w:numPr>
          <w:ilvl w:val="0"/>
          <w:numId w:val="4"/>
        </w:numPr>
        <w:spacing w:after="1" w:line="288" w:lineRule="exact"/>
        <w:ind w:left="283" w:hanging="283"/>
      </w:pPr>
      <w:r>
        <w:rPr>
          <w:b w:val="0"/>
          <w:i w:val="0"/>
          <w:sz w:val="24"/>
          <w:u w:val="none"/>
        </w:rPr>
        <w:t xml:space="preserve">Onder de term fraude wordt verstaan een opzettelijke handeling door één of meer personen uit de kring van de leiding, de organen belast met governance, het personeel of derden, waarbij misleiding wordt gebruikt om een onrechtmatig of onwettig voordeel te behalen. Ook afwijkingen die voortkomen uit het onrechtmatig onttrekken en doen toevloeien van waarden aan de entiteit, waaronder het ongeautoriseerd bezwaren van activa, vallen hieronder. Frauduleuze financiële verslaggeving omvat opzettelijke afwijkingen of het weglaten van bedragen of toelichtingen in de jaarrekening om gebruikers te misleiden.</w:t>
      </w:r>
      <w:r>
        <w:rPr>
          <w:b w:val="0"/>
          <w:i w:val="0"/>
          <w:sz w:val="24"/>
          <w:u w:val="none"/>
        </w:rPr>
        <w:t xml:space="preserve"> </w:t>
      </w:r>
    </w:p>
    <w:p>
      <w:pPr>
        <w:numPr>
          <w:ilvl w:val="0"/>
          <w:numId w:val="4"/>
        </w:numPr>
        <w:spacing w:after="1" w:line="288" w:lineRule="exact"/>
        <w:ind w:left="283" w:hanging="283"/>
      </w:pPr>
      <w:r>
        <w:rPr>
          <w:b/>
          <w:i w:val="0"/>
          <w:sz w:val="24"/>
          <w:u w:val="none"/>
        </w:rPr>
        <w:t xml:space="preserve">Wij erkennen onze verantwoordelijkheid voor een zodanige interne beheersing die wij noodzakelijk achten om het opstellen van de financiële overzichten mogelijk te maken die geen afwijking van materieel belang bevatten die het gevolg is van fraude of van fouten. [Nederlandse Standaard 2400.30(b2)]</w:t>
      </w:r>
      <w:r>
        <w:rPr>
          <w:b w:val="0"/>
          <w:i w:val="0"/>
          <w:sz w:val="24"/>
          <w:u w:val="none"/>
        </w:rPr>
        <w:t xml:space="preserve"> </w:t>
      </w:r>
    </w:p>
    <w:p>
      <w:pPr>
        <w:numPr>
          <w:ilvl w:val="0"/>
          <w:numId w:val="4"/>
        </w:numPr>
        <w:spacing w:after="1" w:line="288" w:lineRule="exact"/>
        <w:ind w:left="283" w:hanging="283"/>
      </w:pPr>
      <w:r>
        <w:rPr>
          <w:b/>
          <w:i w:val="0"/>
          <w:sz w:val="24"/>
          <w:u w:val="none"/>
        </w:rPr>
        <w:t xml:space="preserve">Wij hebben u op de hoogte gesteld van significante feiten met betrekking tot fraude of vermoede fraude die bij ons bekend zijn en die de entiteit kunnen hebben beïnvloed. [Nederlandse Standaard 2400.62(b)]</w:t>
      </w:r>
      <w:r>
        <w:rPr>
          <w:b w:val="0"/>
          <w:i w:val="0"/>
          <w:sz w:val="24"/>
          <w:u w:val="none"/>
        </w:rPr>
        <w:t xml:space="preserve"> </w:t>
      </w:r>
    </w:p>
    <w:p>
      <w:pPr>
        <w:numPr>
          <w:ilvl w:val="0"/>
          <w:numId w:val="4"/>
        </w:numPr>
        <w:spacing w:after="1" w:line="288" w:lineRule="exact"/>
        <w:ind w:left="283" w:hanging="283"/>
      </w:pPr>
      <w:r>
        <w:rPr>
          <w:b/>
          <w:i w:val="0"/>
          <w:sz w:val="24"/>
          <w:u w:val="none"/>
        </w:rPr>
        <w:t xml:space="preserve">Wij hebben u inlichtingen verstrekt omtrent bekende actuele of mogelijke niet-naleving van wet- en regelgeving waarvan de effecten van het niet-naleven de financiële overzichten van de entiteit beïnvloeden. [Nederlandse Standaard 2400.62(c)]</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Verbonden partijen</w:t>
      </w:r>
      <w:r>
        <w:rPr>
          <w:b/>
          <w:i w:val="0"/>
          <w:sz w:val="24"/>
          <w:u w:val="none"/>
        </w:rPr>
        <w:t xml:space="preserve"> </w:t>
      </w:r>
    </w:p>
    <w:p>
      <w:pPr>
        <w:numPr>
          <w:ilvl w:val="0"/>
          <w:numId w:val="5"/>
        </w:numPr>
        <w:spacing w:after="1" w:line="288" w:lineRule="exact"/>
        <w:ind w:left="283" w:hanging="283"/>
      </w:pPr>
      <w:r>
        <w:rPr>
          <w:b/>
          <w:i w:val="0"/>
          <w:sz w:val="24"/>
          <w:u w:val="none"/>
        </w:rPr>
        <w:t xml:space="preserve">Wij hebben de bij ons bekende informatie met betrekking tot de identiteit van verbonden partijen en aangaande relaties en transacties met deze partijen volledig aan u verstrekt. [Nederlandse Standaard 2400.62(a)]</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Verbintenissen, verplichtingen, voorwaardelijke gebeurtenissen, niet-monetaire transacties en transacties zonder tegenprestatie</w:t>
      </w:r>
      <w:r>
        <w:rPr>
          <w:b/>
          <w:i w:val="0"/>
          <w:sz w:val="24"/>
          <w:u w:val="none"/>
        </w:rPr>
        <w:t xml:space="preserve"> </w:t>
      </w:r>
    </w:p>
    <w:p>
      <w:pPr>
        <w:numPr>
          <w:ilvl w:val="0"/>
          <w:numId w:val="6"/>
        </w:numPr>
        <w:spacing w:after="1" w:line="288" w:lineRule="exact"/>
        <w:ind w:left="283" w:hanging="283"/>
      </w:pPr>
      <w:r>
        <w:rPr>
          <w:b/>
          <w:i w:val="0"/>
          <w:sz w:val="24"/>
          <w:u w:val="none"/>
        </w:rPr>
        <w:t xml:space="preserve">Wij hebben u ingelicht over:</w:t>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7"/>
        </w:numPr>
        <w:spacing w:after="1" w:line="288" w:lineRule="exact"/>
        <w:ind w:left="283" w:hanging="283"/>
      </w:pPr>
      <w:r>
        <w:rPr>
          <w:b/>
          <w:i w:val="0"/>
          <w:sz w:val="24"/>
          <w:u w:val="none"/>
        </w:rPr>
        <w:t xml:space="preserve">verbintenissen, contractuele verplichtingen of voorwaardelijke gebeurtenissen die van materieel belang zijn die de financiële overzichten van de entiteit hebben beïnvloed of kunnen beïnvloeden, inclusief toelichtingen; [Nederlandse Standaard 2400.62(f)] en</w:t>
      </w:r>
      <w:r>
        <w:rPr>
          <w:b w:val="0"/>
          <w:i w:val="0"/>
          <w:sz w:val="24"/>
          <w:u w:val="none"/>
        </w:rPr>
        <w:t xml:space="preserve"> </w:t>
      </w:r>
    </w:p>
    <w:p>
      <w:pPr>
        <w:numPr>
          <w:ilvl w:val="0"/>
          <w:numId w:val="7"/>
        </w:numPr>
        <w:spacing w:after="1" w:line="288" w:lineRule="exact"/>
        <w:ind w:left="283" w:hanging="283"/>
      </w:pPr>
      <w:r>
        <w:rPr>
          <w:b/>
          <w:i w:val="0"/>
          <w:sz w:val="24"/>
          <w:u w:val="none"/>
        </w:rPr>
        <w:t xml:space="preserve">niet-monetaire transacties of transacties zonder tegenprestatie die van materieel belang zijn en die door de entiteit zijn aangegaan in de financiële verslaggevingsperiode die in aanmerking wordt genomen. [Nederlandse Standaard 2400.62(g)</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Aanvullende bevestigingen [indien relevant]</w:t>
      </w:r>
      <w:r>
        <w:rPr>
          <w:b/>
          <w:i w:val="0"/>
          <w:sz w:val="24"/>
          <w:u w:val="none"/>
        </w:rPr>
        <w:t xml:space="preserve"> </w:t>
      </w:r>
    </w:p>
    <w:p>
      <w:pPr>
        <w:numPr>
          <w:ilvl w:val="0"/>
          <w:numId w:val="8"/>
        </w:numPr>
        <w:spacing w:after="1" w:line="288" w:lineRule="exact"/>
        <w:ind w:left="283" w:hanging="283"/>
      </w:pPr>
      <w:r>
        <w:rPr>
          <w:b w:val="0"/>
          <w:i w:val="0"/>
          <w:sz w:val="24"/>
          <w:u w:val="none"/>
        </w:rPr>
        <w:t xml:space="preserve">Presentatie en toelichting van actuele waarden zijn in overeenstemming met Titel 9 Boek 2 BW. De toegelichte bedragen representeren onze best mogelijke schatting van de actuele waarde van activa en verplichtingen die moeten worden opgenomen volgens deze grondslagen. De waarderingsmethoden en significante aannames die zijn gebruikt bij het bepalen van de actuele waarde zijn op een consistente wijze gehanteerd, zijn redelijk en geven op een juiste wijze onze voornemens en mogelijkheden weer om specifieke handelingen uit te voeren namens de entiteit, daar waar relevant voor de bepaling van de actuele waardewaardering of de toelichting daarop.</w:t>
      </w:r>
      <w:r>
        <w:rPr>
          <w:b w:val="0"/>
          <w:i w:val="0"/>
          <w:sz w:val="24"/>
          <w:u w:val="none"/>
        </w:rPr>
        <w:t xml:space="preserve"> </w:t>
      </w:r>
    </w:p>
    <w:p>
      <w:pPr>
        <w:numPr>
          <w:ilvl w:val="0"/>
          <w:numId w:val="8"/>
        </w:numPr>
        <w:spacing w:after="1" w:line="288" w:lineRule="exact"/>
        <w:ind w:left="283" w:hanging="283"/>
      </w:pPr>
      <w:r>
        <w:rPr>
          <w:b w:val="0"/>
          <w:i w:val="0"/>
          <w:sz w:val="24"/>
          <w:u w:val="none"/>
        </w:rPr>
        <w:t xml:space="preserve">Wij hebben geen voornemens die een invloed van materieel belang zouden kunnen hebben op de huidige boekwaarde van de activa en passiva zoals opgenomen in de jaarrekening, dan wel op de rubricering daarvan.</w:t>
      </w:r>
      <w:r>
        <w:rPr>
          <w:b w:val="0"/>
          <w:i w:val="0"/>
          <w:sz w:val="24"/>
          <w:u w:val="none"/>
        </w:rPr>
        <w:t xml:space="preserve"> </w:t>
      </w:r>
    </w:p>
    <w:p>
      <w:pPr>
        <w:numPr>
          <w:ilvl w:val="0"/>
          <w:numId w:val="8"/>
        </w:numPr>
        <w:spacing w:after="1" w:line="288" w:lineRule="exact"/>
        <w:ind w:left="283" w:hanging="283"/>
      </w:pPr>
      <w:r>
        <w:rPr>
          <w:b w:val="0"/>
          <w:i w:val="0"/>
          <w:sz w:val="24"/>
          <w:u w:val="none"/>
        </w:rPr>
        <w:t xml:space="preserve">Wij zijn van mening dat er geen bijzondere waardeverminderingen dienen te worden doorgevoerd met betrekking tot vaste activa die in de balans zijn opgenomen.</w:t>
      </w:r>
      <w:r>
        <w:rPr>
          <w:b w:val="0"/>
          <w:i w:val="0"/>
          <w:sz w:val="24"/>
          <w:u w:val="none"/>
        </w:rPr>
        <w:t xml:space="preserve"> </w:t>
      </w:r>
    </w:p>
    <w:p>
      <w:pPr>
        <w:numPr>
          <w:ilvl w:val="0"/>
          <w:numId w:val="8"/>
        </w:numPr>
        <w:spacing w:after="1" w:line="288" w:lineRule="exact"/>
        <w:ind w:left="283" w:hanging="283"/>
      </w:pPr>
      <w:r>
        <w:rPr>
          <w:b w:val="0"/>
          <w:i w:val="0"/>
          <w:sz w:val="24"/>
          <w:u w:val="none"/>
        </w:rPr>
        <w:t xml:space="preserve">Informatie aangaande het financiële risicoprofiel, alsmede onze doelstellingen en ons beleid met betrekking tot het financiële risicobeheer, zijn adequaat opgenomen in de jaarrekening. </w:t>
      </w:r>
      <w:r>
        <w:rPr>
          <w:b w:val="0"/>
          <w:i/>
          <w:sz w:val="24"/>
          <w:u w:val="none"/>
        </w:rPr>
        <w:t xml:space="preserve">[zoals vereist is door de Richtlijnen voor de jaarverslaggeving 290, Financiële instrumenten.]</w:t>
      </w:r>
      <w:r>
        <w:rPr>
          <w:b w:val="0"/>
          <w:i w:val="0"/>
          <w:sz w:val="24"/>
          <w:u w:val="none"/>
        </w:rPr>
        <w:t xml:space="preserve"> </w:t>
      </w:r>
    </w:p>
    <w:p>
      <w:pPr>
        <w:numPr>
          <w:ilvl w:val="0"/>
          <w:numId w:val="8"/>
        </w:numPr>
        <w:spacing w:after="1" w:line="288" w:lineRule="exact"/>
        <w:ind w:left="283" w:hanging="283"/>
      </w:pPr>
      <w:r>
        <w:rPr>
          <w:b w:val="0"/>
          <w:i w:val="0"/>
          <w:sz w:val="24"/>
          <w:u w:val="none"/>
        </w:rPr>
        <w:t xml:space="preserve">Het economisch eigendom van de activa berust bij de vennootschap. Er zijn geen andere pand- of hypotheekrechten gevestigd op de activa van de vennootschap, dan die welke zijn vermeld in de toelichting van de jaarrekening [onder punt X].</w:t>
      </w:r>
      <w:r>
        <w:rPr>
          <w:b w:val="0"/>
          <w:i w:val="0"/>
          <w:sz w:val="24"/>
          <w:u w:val="none"/>
        </w:rPr>
        <w:t xml:space="preserve"> </w:t>
      </w:r>
    </w:p>
    <w:p>
      <w:pPr>
        <w:numPr>
          <w:ilvl w:val="0"/>
          <w:numId w:val="8"/>
        </w:numPr>
        <w:spacing w:after="1" w:line="288" w:lineRule="exact"/>
        <w:ind w:left="283" w:hanging="283"/>
      </w:pPr>
      <w:r>
        <w:rPr>
          <w:b w:val="0"/>
          <w:i w:val="0"/>
          <w:sz w:val="24"/>
          <w:u w:val="none"/>
        </w:rPr>
        <w:t xml:space="preserve">Wij hebben de overeenkomsten inzake de inkoop en vervreemding van eigen aandelen, opties, warrants, conversies en andere rechten en verplichtingen ten aanzien van het eigen vermogen, op een juiste wijze in de jaarrekening verwerkt of toegelicht.</w:t>
      </w:r>
      <w:r>
        <w:rPr>
          <w:b w:val="0"/>
          <w:i w:val="0"/>
          <w:sz w:val="24"/>
          <w:u w:val="none"/>
        </w:rPr>
        <w:t xml:space="preserve"> </w:t>
      </w:r>
    </w:p>
    <w:p>
      <w:pPr>
        <w:numPr>
          <w:ilvl w:val="0"/>
          <w:numId w:val="8"/>
        </w:numPr>
        <w:spacing w:after="1" w:line="288" w:lineRule="exact"/>
        <w:ind w:left="283" w:hanging="283"/>
      </w:pPr>
      <w:r>
        <w:rPr>
          <w:b w:val="0"/>
          <w:i w:val="0"/>
          <w:sz w:val="24"/>
          <w:u w:val="none"/>
        </w:rPr>
        <w:t xml:space="preserve">Wij hebben de juridische adviseurs die diensten voor ons verrichten verzocht u alle gewenste inlichtingen te verstrekken en hebben hen daarbij verzocht jegens u volledige openheid te betrachten.</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Opdrachtgever</w:t>
      </w:r>
      <w:r>
        <w:rPr>
          <w:b w:val="0"/>
          <w:i w:val="0"/>
          <w:sz w:val="24"/>
          <w:u w:val="none"/>
        </w:rPr>
        <w:t xml:space="preserve"> </w:t>
      </w:r>
    </w:p>
    <w:p>
      <w:pPr>
        <w:spacing w:after="241" w:line="288" w:lineRule="exact"/>
        <w:ind/>
      </w:pPr>
      <w:r>
        <w:rPr>
          <w:b w:val="0"/>
          <w:i w:val="0"/>
          <w:sz w:val="24"/>
          <w:u w:val="none"/>
        </w:rPr>
        <w:t xml:space="preserve">Algemeen directeur
</w:t>
      </w:r>
    </w:p>
    <w:p>
      <w:pPr>
        <w:spacing w:after="241" w:line="288" w:lineRule="exact"/>
        <w:ind/>
      </w:pPr>
      <w:r>
        <w:rPr>
          <w:b w:val="0"/>
          <w:i w:val="0"/>
          <w:sz w:val="24"/>
          <w:u w:val="none"/>
        </w:rPr>
        <w:t xml:space="preserve">Financieel directeur
</w:t>
      </w:r>
    </w:p>
    <w:p>
      <w:pPr>
        <w:spacing w:after="241" w:line="288" w:lineRule="exact"/>
        <w:ind/>
      </w:pPr>
      <w:r>
        <w:rPr>
          <w:b w:val="0"/>
          <w:i/>
          <w:sz w:val="24"/>
          <w:u w:val="none"/>
        </w:rPr>
        <w:t xml:space="preserve">[</w:t>
      </w:r>
      <w:r>
        <w:rPr>
          <w:b/>
          <w:i/>
          <w:sz w:val="24"/>
          <w:u w:val="none"/>
        </w:rPr>
        <w:t xml:space="preserve">Optioneel: </w:t>
      </w:r>
      <w:r>
        <w:rPr>
          <w:b w:val="0"/>
          <w:i/>
          <w:sz w:val="24"/>
          <w:u w:val="none"/>
        </w:rPr>
        <w:t xml:space="preserve">cc: Auditcommissie]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[Zelf toe te voegen: overzicht van niet-gecorrigeerde afwijkingen in de jaarrekening.]</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Indien van toepassing toevoegen:</w:t>
      </w:r>
      <w:r>
        <w:rPr>
          <w:b w:val="0"/>
          <w:i w:val="0"/>
          <w:sz w:val="20"/>
          <w:u w:val="none"/>
        </w:rPr>
        <w:cr/>
      </w:r>
      <w:r>
        <w:rPr>
          <w:b w:val="0"/>
          <w:i w:val="0"/>
          <w:sz w:val="20"/>
          <w:u w:val="none"/>
        </w:rPr>
        <w:t xml:space="preserve">
en de bepalingen van en krachtens de Wet normering topinkomens (WNT).</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Het ligt voor de hand dat als het bestuur een voorstel tot uitkering doet in de jaarrekening dat het bestuur dan ook zal toetsen of dit mogelijk is. Bij de daadwerkelijke uitkeringstoets op het moment van uitbetaling zou het mogelijk kunnen zijn dat de situatie dan is gewijzigd.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6AB0300"/>
    <w:multiLevelType w:val="hybridMultilevel"/>
    <w:tmpl w:val="D7AB0300"/>
    <w:lvl w:ilvl="0" w:tplc="D8AB0300">
      <w:start w:val="1"/>
      <w:numFmt w:val="decimal"/>
      <w:lvlText w:val="%1."/>
      <w:lvlJc w:val="left"/>
      <w:pPr>
        <w:ind w:left="0"/>
      </w:pPr>
      <w:rPr/>
    </w:lvl>
  </w:abstractNum>
  <w:abstractNum w:abstractNumId="2">
    <w:nsid w:val="D9AB0300"/>
    <w:multiLevelType w:val="hybridMultilevel"/>
    <w:tmpl w:val="DAAB0300"/>
    <w:lvl w:ilvl="0" w:tplc="DBAB0300">
      <w:start w:val="1"/>
      <w:numFmt w:val="decimal"/>
      <w:lvlText w:val="%1."/>
      <w:lvlJc w:val="left"/>
      <w:pPr>
        <w:ind w:left="0"/>
      </w:pPr>
      <w:rPr/>
    </w:lvl>
  </w:abstractNum>
  <w:abstractNum w:abstractNumId="3">
    <w:nsid w:val="DCAB0300"/>
    <w:multiLevelType w:val="hybridMultilevel"/>
    <w:tmpl w:val="DDAB0300"/>
    <w:lvl w:ilvl="0" w:tplc="DEAB0300">
      <w:start w:val="1"/>
      <w:numFmt w:val="bullet"/>
      <w:lvlText w:val="-"/>
      <w:lvlJc w:val="left"/>
      <w:pPr>
        <w:ind w:left="0"/>
      </w:pPr>
      <w:rPr>
        <w:sz w:val="24"/>
      </w:rPr>
    </w:lvl>
  </w:abstractNum>
  <w:abstractNum w:abstractNumId="4">
    <w:nsid w:val="DFAB0300"/>
    <w:multiLevelType w:val="hybridMultilevel"/>
    <w:tmpl w:val="E0AB0300"/>
    <w:lvl w:ilvl="0" w:tplc="E1AB0300">
      <w:start w:val="1"/>
      <w:numFmt w:val="decimal"/>
      <w:lvlText w:val="%1."/>
      <w:lvlJc w:val="left"/>
      <w:pPr>
        <w:ind w:left="0"/>
      </w:pPr>
      <w:rPr/>
    </w:lvl>
  </w:abstractNum>
  <w:abstractNum w:abstractNumId="5">
    <w:nsid w:val="E2AB0300"/>
    <w:multiLevelType w:val="hybridMultilevel"/>
    <w:tmpl w:val="E3AB0300"/>
    <w:lvl w:ilvl="0" w:tplc="E4AB0300">
      <w:start w:val="1"/>
      <w:numFmt w:val="decimal"/>
      <w:lvlText w:val="%1."/>
      <w:lvlJc w:val="left"/>
      <w:pPr>
        <w:ind w:left="0"/>
      </w:pPr>
      <w:rPr/>
    </w:lvl>
  </w:abstractNum>
  <w:abstractNum w:abstractNumId="6">
    <w:nsid w:val="E5AB0300"/>
    <w:multiLevelType w:val="hybridMultilevel"/>
    <w:tmpl w:val="E6AB0300"/>
    <w:lvl w:ilvl="0" w:tplc="E7AB0300">
      <w:start w:val="1"/>
      <w:numFmt w:val="decimal"/>
      <w:lvlText w:val="%1."/>
      <w:lvlJc w:val="left"/>
      <w:pPr>
        <w:ind w:left="0"/>
      </w:pPr>
      <w:rPr/>
    </w:lvl>
  </w:abstractNum>
  <w:abstractNum w:abstractNumId="7">
    <w:nsid w:val="E8AB0300"/>
    <w:multiLevelType w:val="hybridMultilevel"/>
    <w:tmpl w:val="E9AB0300"/>
    <w:lvl w:ilvl="0" w:tplc="EAAB0300">
      <w:start w:val="1"/>
      <w:numFmt w:val="bullet"/>
      <w:lvlText w:val="-"/>
      <w:lvlJc w:val="left"/>
      <w:pPr>
        <w:ind w:left="0"/>
      </w:pPr>
      <w:rPr>
        <w:sz w:val="24"/>
      </w:rPr>
    </w:lvl>
  </w:abstractNum>
  <w:abstractNum w:abstractNumId="8">
    <w:nsid w:val="EBAB0300"/>
    <w:multiLevelType w:val="hybridMultilevel"/>
    <w:tmpl w:val="ECAB0300"/>
    <w:lvl w:ilvl="0" w:tplc="EDAB0300">
      <w:start w:val="1"/>
      <w:numFmt w:val="decimal"/>
      <w:lvlText w:val="%1."/>
      <w:lvlJc w:val="left"/>
      <w:pPr>
        <w:ind w:left="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2024-09-16T19:57:25Z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