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body>
    <w:p>
      <w:pPr>
        <w:spacing w:after="241" w:line="288" w:lineRule="exact"/>
        <w:ind/>
      </w:pPr>
      <w:r>
        <w:rPr>
          <w:b w:val="0"/>
          <w:i w:val="0"/>
          <w:sz w:val="24"/>
          <w:u w:val="none"/>
        </w:rPr>
        <w:t xml:space="preserve"> </w:t>
      </w:r>
    </w:p>
    <w:p>
      <w:pPr>
        <w:spacing w:after="241" w:line="288" w:lineRule="exact"/>
        <w:ind/>
      </w:pPr>
    </w:p>
    <w:p>
      <w:pPr>
        <w:spacing w:after="241" w:line="288" w:lineRule="exact"/>
        <w:ind/>
      </w:pPr>
      <w:r>
        <w:rPr>
          <w:b/>
          <w:i w:val="0"/>
          <w:sz w:val="24"/>
          <w:u w:val="none"/>
        </w:rPr>
        <w:t xml:space="preserve">3.1  Toestemmingsbrief openbaarmaking controleverklaring op briefpapier accountantspraktijk in door cliënt opgestelde jaarstukken</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NB1: Onderstaande voorbeeldbrief is in beginsel bedoeld voor controleplichtige entiteiten, waaronder grote en middelgrote ondernemingen. Bij grote ondernemingen is de te deponeren jaarrekening de gecontroleerde inrichtingsjaarrekening. Bij middelgrote controleplichtige rechtspersonen staat de wetgever toe dat de te deponeren jaarrekening beperkt afwijkt van de inrichtingsjaarrekening die de accountant heeft gecontroleerd (wettelijke vrijstellingen). Binnen die wettelijke vrijstellingen vereist de wetgever dat de controleverklaring bij de inrichtingsjaarrekening wordt gedeponeerd, samen met de vereenvoudigde publicatiestukken.
</w:t>
      </w:r>
    </w:p>
    <w:p>
      <w:pPr>
        <w:spacing w:after="241" w:line="288" w:lineRule="exact"/>
        <w:ind/>
      </w:pPr>
      <w:r>
        <w:rPr>
          <w:b w:val="0"/>
          <w:i w:val="0"/>
          <w:sz w:val="24"/>
          <w:u w:val="none"/>
        </w:rPr>
        <w:t xml:space="preserve">Het behoort tot de zorgplicht van de accountant na te gaan dat de gedeponeerde jaarrekening binnen de wettelijke vrijstellingen afwijkt van de gecontroleerde inrichtingsjaarrekening. In onderstaande voorbeeldbrief wordt rekening gehouden met de verplichting om digitaal te deponeren voor middelgrote ondernemingen zonder vrijstelling vanaf boekjaar 2017. Zo nodig is deze voorbeeldbrief aan te passen aan de specifieke situatie bij de cliënt.</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NB2: In onderstaande voorbeeldbrief wordt geen rekening gehouden met de onderstaande BV-wetgeving. Wanneer de cliënt een besloten vennootschap is waarbij alle aandeelhouders tevens bestuurder zijn, is artikel 2:210 lid 5 BW van toepassing. Dit artikel bepaalt dat, wanneer de bestuurders (en alle commissarissen) de opgemaakte jaarrekening ondertekenen, de jaarrekening daarmee tevens op de datum van ondertekening is vastgesteld. Een apart besluit van de algemene vergadering is dan niet vereist. Voorwaarde is wel dat alle overige vergadergerechtigden (art. 2:227 lid 2 BW) in de gelegenheid zijn gesteld om kennis te nemen van de opgemaakte jaarrekening en hebben ingestemd met deze wijze van vaststelling buiten vergadering.
</w:t>
      </w:r>
    </w:p>
    <w:p>
      <w:pPr>
        <w:spacing w:after="241" w:line="288" w:lineRule="exact"/>
        <w:ind/>
      </w:pPr>
      <w:r>
        <w:rPr>
          <w:b w:val="0"/>
          <w:i w:val="0"/>
          <w:sz w:val="24"/>
          <w:u w:val="none"/>
        </w:rPr>
        <w:t xml:space="preserve">Is de jaarrekening op deze wijze vastgesteld, dan dient deponering bij het handelsregister binnen acht dagen na datum van ondertekening plaats te vinden (art. 2:394 lid 1 BW). </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De statuten kunnen de toepassing van artikel 2:210 lid 5 BW echter uitsluiten. In dat geval vindt vaststelling van de jaarrekening bij besluit van de algemene vergadering plaats en dient deponering binnen acht dagen na de datum van de algemene vergadering plaats te vinden. De voorbeeldbrief is dan volledig van toepassing.
</w:t>
      </w:r>
    </w:p>
    <w:p>
      <w:pPr>
        <w:spacing w:after="241" w:line="288" w:lineRule="exact"/>
        <w:ind/>
      </w:pPr>
      <w:r>
        <w:rPr>
          <w:b w:val="0"/>
          <w:i w:val="0"/>
          <w:sz w:val="24"/>
          <w:u w:val="none"/>
        </w:rPr>
        <w:t xml:space="preserve">Om misbruik van handtekeningen te voorkomen dient de controleverklaring bij stukken die openbaar worden gemaakt, niet te worden voorzien van een persoonlijke handtekening.</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_____________________________________________________________________________</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Plaats en datum</w:t>
      </w:r>
      <w:r>
        <w:rPr>
          <w:b w:val="0"/>
          <w:i w:val="0"/>
          <w:sz w:val="24"/>
          <w:u w:val="none"/>
        </w:rPr>
        <w:t xml:space="preserve"> </w:t>
      </w:r>
    </w:p>
    <w:p>
      <w:pPr>
        <w:spacing w:after="241" w:line="288" w:lineRule="exact"/>
        <w:ind/>
      </w:pPr>
      <w:r>
        <w:rPr>
          <w:b w:val="0"/>
          <w:i w:val="0"/>
          <w:sz w:val="24"/>
          <w:u w:val="none"/>
        </w:rPr>
        <w:t xml:space="preserve">Geachte ... (geadresseerde),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Hierbij ontvangt u een gewaarmerkt exemplaar van de jaarstukken </w:t>
      </w:r>
      <w:r>
        <w:rPr>
          <w:b w:val="0"/>
          <w:i w:val="0"/>
          <w:sz w:val="24"/>
          <w:u w:val="none"/>
        </w:rPr>
        <w:t xml:space="preserve">JJJJ (of voor een gebroken boekjaar: voor het jaar geëindigd op 30 juni JJJJ)</w:t>
      </w:r>
      <w:r>
        <w:rPr>
          <w:b w:val="0"/>
          <w:i w:val="0"/>
          <w:sz w:val="24"/>
          <w:u w:val="none"/>
        </w:rPr>
        <w:t xml:space="preserve">, voorzien van onze controleverklaring d.d. </w:t>
      </w:r>
      <w:r>
        <w:rPr>
          <w:b w:val="0"/>
          <w:i w:val="0"/>
          <w:sz w:val="24"/>
          <w:u w:val="none"/>
        </w:rPr>
        <w:t xml:space="preserve">... (datum)</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Ook zenden wij u </w:t>
      </w:r>
      <w:r>
        <w:rPr>
          <w:b w:val="0"/>
          <w:i w:val="0"/>
          <w:sz w:val="24"/>
          <w:u w:val="none"/>
        </w:rPr>
        <w:t xml:space="preserve">... (aantal exemplaren van de controleverklaring)</w:t>
      </w:r>
      <w:r>
        <w:rPr>
          <w:b w:val="0"/>
          <w:i w:val="0"/>
          <w:sz w:val="24"/>
          <w:u w:val="none"/>
        </w:rPr>
        <w:t xml:space="preserve"> losse exemplaren van bovengenoemde controleverklaring.</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Wij hebben één exemplaar (dit kunnen er ook meer zijn) van de controleverklaring voorzien van een originele handtekening. Dit exemplaar is ten behoeve van uw eigen archief (bij meerdere getekende exemplaren: ten behoeve van eigen gebruik).</w:t>
      </w:r>
      <w:r>
        <w:rPr>
          <w:b w:val="0"/>
          <w:i w:val="0"/>
          <w:sz w:val="24"/>
          <w:u w:val="none"/>
        </w:rPr>
        <w:t xml:space="preserve"> </w:t>
      </w:r>
    </w:p>
    <w:p>
      <w:pPr>
        <w:spacing w:after="241" w:line="288" w:lineRule="exact"/>
        <w:ind/>
      </w:pPr>
      <w:r>
        <w:rPr>
          <w:b w:val="0"/>
          <w:i w:val="0"/>
          <w:sz w:val="24"/>
          <w:u w:val="none"/>
        </w:rPr>
        <w:t xml:space="preserve">De overige exemplaren van de controleverklaring zijn voorzien van de naam van onze accountantspraktijk en de naam van de accountant, echter zonder persoonlijke handtekening. Wij verzoeken u bij openbaarmaking van de controleverklaring gebruik te maken van de exemplaren van de controleverklaring die niet zijn voorzien van een persoonlijke handtekening.</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Wij bevestigen u ermee akkoord te gaan dat u het afschrift van onze </w:t>
      </w:r>
      <w:r>
        <w:rPr>
          <w:b w:val="0"/>
          <w:i w:val="0"/>
          <w:sz w:val="24"/>
          <w:u w:val="none"/>
        </w:rPr>
        <w:t xml:space="preserve">controleverklaring</w:t>
      </w:r>
      <w:r>
        <w:rPr>
          <w:b w:val="0"/>
          <w:i w:val="0"/>
          <w:sz w:val="24"/>
          <w:u w:val="none"/>
          <w:vertAlign w:val="superscript"/>
        </w:rPr>
        <w:footnoteReference w:customMarkFollows="off" w:id="1"/>
      </w:r>
      <w:r>
        <w:rPr>
          <w:b w:val="0"/>
          <w:i w:val="0"/>
          <w:sz w:val="24"/>
          <w:u w:val="none"/>
        </w:rPr>
        <w:t xml:space="preserve"> opneemt en openbaar maakt in de sectie 'Overige gegevens' van de jaarstukken </w:t>
      </w:r>
      <w:r>
        <w:rPr>
          <w:b w:val="0"/>
          <w:i w:val="0"/>
          <w:sz w:val="24"/>
          <w:u w:val="none"/>
        </w:rPr>
        <w:t xml:space="preserve">JJJJ (of voor een gebroken boekjaar: voor het jaar geëindigd op 30 juni JJJJ)</w:t>
      </w:r>
      <w:r>
        <w:rPr>
          <w:b w:val="0"/>
          <w:i w:val="0"/>
          <w:sz w:val="24"/>
          <w:u w:val="none"/>
        </w:rPr>
        <w:t xml:space="preserve">, die overeenkomen met het bijgevoegde gewaarmerkte exemplaar, mits de algemene vergadering de gecontroleerde jaarrekening ongewijzigd vaststelt. De te deponeren jaarstukken waaronder [</w:t>
      </w:r>
      <w:r>
        <w:rPr>
          <w:b/>
          <w:i/>
          <w:sz w:val="24"/>
          <w:u w:val="none"/>
        </w:rPr>
        <w:t xml:space="preserve">bij middelgrote entiteiten: </w:t>
      </w:r>
      <w:r>
        <w:rPr>
          <w:b w:val="0"/>
          <w:i/>
          <w:sz w:val="24"/>
          <w:u w:val="none"/>
        </w:rPr>
        <w:t xml:space="preserve">de deponeringsjaarrekening afgeleid van</w:t>
      </w:r>
      <w:r>
        <w:rPr>
          <w:b w:val="0"/>
          <w:i w:val="0"/>
          <w:sz w:val="24"/>
          <w:u w:val="none"/>
        </w:rPr>
        <w:t xml:space="preserve">] de gecontroleerde jaarrekening dienen binnen een </w:t>
      </w:r>
      <w:r>
        <w:rPr>
          <w:b w:val="0"/>
          <w:i w:val="0"/>
          <w:sz w:val="24"/>
          <w:u w:val="none"/>
        </w:rPr>
        <w:t xml:space="preserve">maand</w:t>
      </w:r>
      <w:r>
        <w:rPr>
          <w:b w:val="0"/>
          <w:i w:val="0"/>
          <w:sz w:val="24"/>
          <w:u w:val="none"/>
          <w:vertAlign w:val="superscript"/>
        </w:rPr>
        <w:footnoteReference w:customMarkFollows="off" w:id="2"/>
      </w:r>
      <w:r>
        <w:rPr>
          <w:b w:val="0"/>
          <w:i w:val="0"/>
          <w:sz w:val="24"/>
          <w:u w:val="none"/>
        </w:rPr>
        <w:t xml:space="preserve"> na </w:t>
      </w:r>
      <w:r>
        <w:rPr>
          <w:b w:val="0"/>
          <w:i w:val="0"/>
          <w:sz w:val="24"/>
          <w:u w:val="none"/>
        </w:rPr>
        <w:t xml:space="preserve">... (datum)</w:t>
      </w:r>
      <w:r>
        <w:rPr>
          <w:b w:val="0"/>
          <w:i w:val="0"/>
          <w:sz w:val="24"/>
          <w:u w:val="none"/>
        </w:rPr>
        <w:t xml:space="preserve"> te worden gedeponeerd bij het handelsregister. Wij benadrukken dat het niet is toegestaan om het gewaarmerkte exemplaar van de jaarstukken openbaar te maken.</w:t>
      </w:r>
      <w:r>
        <w:rPr>
          <w:b w:val="0"/>
          <w:i w:val="0"/>
          <w:sz w:val="24"/>
          <w:u w:val="none"/>
          <w:vertAlign w:val="superscript"/>
        </w:rPr>
        <w:footnoteReference w:customMarkFollows="off" w:id="3"/>
      </w:r>
      <w:r>
        <w:rPr>
          <w:b w:val="0"/>
          <w:i w:val="0"/>
          <w:sz w:val="24"/>
          <w:u w:val="none"/>
        </w:rPr>
        <w:t xml:space="preserve"> </w:t>
      </w:r>
    </w:p>
    <w:p>
      <w:pPr>
        <w:spacing w:after="241" w:line="288" w:lineRule="exact"/>
        <w:ind/>
      </w:pPr>
      <w:r>
        <w:rPr>
          <w:b w:val="0"/>
          <w:i w:val="0"/>
          <w:sz w:val="24"/>
          <w:u w:val="none"/>
        </w:rPr>
        <w:t xml:space="preserve">Openbaarmaking van de controleverklaring is slechts toegestaan samen met de jaarstukken.</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Uiterlijk acht dagen</w:t>
      </w:r>
      <w:r>
        <w:rPr>
          <w:b w:val="0"/>
          <w:i w:val="0"/>
          <w:sz w:val="24"/>
          <w:u w:val="none"/>
        </w:rPr>
        <w:t xml:space="preserve"> na vaststelling van de jaarrekening door de algemene vergadering, maar in elk geval vóór </w:t>
      </w:r>
      <w:r>
        <w:rPr>
          <w:b w:val="0"/>
          <w:i w:val="0"/>
          <w:sz w:val="24"/>
          <w:u w:val="none"/>
        </w:rPr>
        <w:t xml:space="preserve">... (datum deponeringstermijn)</w:t>
      </w:r>
      <w:r>
        <w:rPr>
          <w:b w:val="0"/>
          <w:i w:val="0"/>
          <w:sz w:val="24"/>
          <w:u w:val="none"/>
        </w:rPr>
        <w:t xml:space="preserve"> moeten de te deponeren jaarstukken bij het handelsregister van de Kamer van Koophandel zijn gedeponeerd. </w:t>
      </w:r>
      <w:r>
        <w:rPr>
          <w:b w:val="0"/>
          <w:i w:val="0"/>
          <w:sz w:val="24"/>
          <w:u w:val="none"/>
        </w:rPr>
        <w:t xml:space="preserve">[</w:t>
      </w:r>
      <w:r>
        <w:rPr>
          <w:b/>
          <w:i/>
          <w:sz w:val="24"/>
          <w:u w:val="none"/>
        </w:rPr>
        <w:t xml:space="preserve">Bij middelgrote entiteiten zonder vrijstelling voor digitaal deponeren</w:t>
      </w:r>
      <w:r>
        <w:rPr>
          <w:b w:val="0"/>
          <w:i/>
          <w:sz w:val="24"/>
          <w:u w:val="none"/>
        </w:rPr>
        <w:t xml:space="preserve">: Deponering bij de Kamer van Koophandel dient in digitale vorm via Standard Business Reporting te gebeuren.</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Wij willen u erop wijzen dat (tijdige) deponering van de jaarstukken waaronder de door de accountant gecontroleerde jaarrekening wettelijk verplicht is en dat het niet deponeren bij wet strafbaar is gesteld. In bepaalde gevallen kan het niet deponeren zelfs ertoe leiden dat de bestuurders [</w:t>
      </w:r>
      <w:r>
        <w:rPr>
          <w:b/>
          <w:i/>
          <w:sz w:val="24"/>
          <w:u w:val="none"/>
        </w:rPr>
        <w:t xml:space="preserve">in voorkomend geval</w:t>
      </w:r>
      <w:r>
        <w:rPr>
          <w:b w:val="0"/>
          <w:i w:val="0"/>
          <w:sz w:val="24"/>
          <w:u w:val="none"/>
        </w:rPr>
        <w:t xml:space="preserve">: en de commissarissen] persoonlijk aansprakelijk gesteld worden.</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Overigens wijzen wij erop dat, indien tot de algemene vergadering omstandigheden blijken die aanpassing van de jaarrekening noodzakelijk maken, een dergelijke aanpassing nog voor de algemene vergadering moet worden gemaakt op grond van het bepaalde in artikel 2:362 lid 6 en artikel 2:380a BW. Uiteraard vervalt in die situatie onze bovengenoemde toestemming.</w:t>
      </w:r>
      <w:r>
        <w:rPr>
          <w:b w:val="0"/>
          <w:i w:val="0"/>
          <w:sz w:val="24"/>
          <w:u w:val="none"/>
          <w:vertAlign w:val="superscript"/>
        </w:rPr>
        <w:footnoteReference w:customMarkFollows="off" w:id="4"/>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Alle leden van het bestuur en van de raad van commissarissen ondertekenen een exemplaar van de jaarrekening. Wanneer een handtekening ontbreekt, staat de reden daarvoor in de te deponeren jaarstukken. Om fraude met handtekeningen te vermijden ontraden wij het deponeren van ondertekende jaarstukken. De te deponeren jaarstukken vermelden verder de datum waarop de algemene vergadering de jaarrekening heeft vastgesteld.</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Indien u deze jaarstukken waaronder de door de accountant gecontroleerde jaarrekening opneemt op Internet,</w:t>
      </w:r>
      <w:r>
        <w:rPr>
          <w:b w:val="0"/>
          <w:i w:val="0"/>
          <w:sz w:val="24"/>
          <w:u w:val="none"/>
        </w:rPr>
        <w:t xml:space="preserve"> dient u te waarborgen dat de jaarstukken goed zijn afgescheiden van andere informatie op de Internet-site. Afscheiding kan bijvoorbeeld plaatsvinden door de jaarstukken in niet-bewerkbare vorm als een afzonderlijk bestand op te nemen of door een waarschuwing op te nemen indien de lezer de jaarstukken verlaat ('u verlaat de beveiligde jaarstukken, waaronder de door de accountant gecontroleerde jaarrekening').</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t>
      </w:r>
      <w:r>
        <w:rPr>
          <w:b/>
          <w:i/>
          <w:sz w:val="24"/>
          <w:u w:val="none"/>
        </w:rPr>
        <w:t xml:space="preserve">Optioneel, bij een besloten vennootschap en ingeval van een voorgestelde dividenduitkering:</w:t>
      </w:r>
      <w:r>
        <w:rPr>
          <w:b w:val="0"/>
          <w:i/>
          <w:sz w:val="24"/>
          <w:u w:val="none"/>
        </w:rPr>
        <w:t xml:space="preserve"> Voorts wijzen wij u erop dat per de datum van betaalbaarstelling van het dividend het bestuur dient te beoordelen, met inachtneming van de informatie die op dat moment beschikbaar is, of de vennootschap na de uitkering kan voortgaan met het betalen van haar opeisbare schulden. Indien de uitkering plaatsvindt en later zou blijken dat de vennootschap na en door de uitkering niet kan voortgaan met het betalen van haar opeisbare schulden, dan kunnen de bestuurders hoofdelijk aansprakelijk worden gesteld voor vergoeding aan de vennootschap van het tekort dat door de uitkering ontstaat, indien zij op het moment van betaalbaarstelling wisten of hadden behoren te voorzien dat deze situatie door de uitkering zou ontstaan.</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Hoogachtend,
</w:t>
      </w:r>
    </w:p>
    <w:p>
      <w:pPr>
        <w:spacing w:after="241" w:line="288" w:lineRule="exact"/>
        <w:ind/>
      </w:pPr>
      <w:r>
        <w:rPr>
          <w:b w:val="0"/>
          <w:i w:val="0"/>
          <w:sz w:val="24"/>
          <w:u w:val="none"/>
        </w:rPr>
        <w:t xml:space="preserve">Plaats en datum</w:t>
      </w:r>
      <w:r>
        <w:rPr>
          <w:b w:val="0"/>
          <w:i w:val="0"/>
          <w:sz w:val="24"/>
          <w:u w:val="none"/>
        </w:rPr>
        <w:t xml:space="preserve"> </w:t>
      </w:r>
    </w:p>
    <w:p>
      <w:pPr>
        <w:spacing w:after="241" w:line="288" w:lineRule="exact"/>
        <w:ind/>
      </w:pPr>
      <w:r>
        <w:rPr>
          <w:b w:val="0"/>
          <w:i w:val="0"/>
          <w:sz w:val="24"/>
          <w:u w:val="none"/>
        </w:rPr>
        <w:t xml:space="preserve">... (naam accountantspraktijk)</w:t>
      </w:r>
      <w:r>
        <w:rPr>
          <w:b w:val="0"/>
          <w:i w:val="0"/>
          <w:sz w:val="24"/>
          <w:u w:val="none"/>
        </w:rPr>
        <w:t xml:space="preserve"> </w:t>
      </w:r>
    </w:p>
    <w:p>
      <w:pPr>
        <w:spacing w:after="241" w:line="288" w:lineRule="exact"/>
        <w:ind/>
      </w:pPr>
      <w:r>
        <w:rPr>
          <w:b w:val="0"/>
          <w:i w:val="0"/>
          <w:sz w:val="24"/>
          <w:u w:val="none"/>
        </w:rPr>
        <w:t xml:space="preserve">... (naam accountant)</w:t>
      </w:r>
      <w:r>
        <w:rPr>
          <w:b w:val="0"/>
          <w:i w:val="0"/>
          <w:sz w:val="24"/>
          <w:u w:val="none"/>
        </w:rPr>
        <w:t xml:space="preserve"> </w:t>
      </w:r>
    </w:p>
    <w:sectPr>
      <w:pgSz w:w="11906" w:h="16838"/>
      <w:pgMar w:top="1133" w:right="1133" w:bottom="1133" w:left="2267" w:header="851" w:footer="992"/>
      <w:cols w:space="425"/>
      <w:docGrid w:type="lines" w:linePitch="312"/>
    </w:sectPr>
  </w:body>
</w:document>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normal" w:id="1">
    <w:p>
      <w:pPr>
        <w:spacing w:after="1" w:line="240" w:lineRule="exact"/>
        <w:ind w:left="566" w:hanging="566"/>
      </w:pPr>
      <w:r>
        <w:rPr>
          <w:b w:val="0"/>
          <w:i w:val="0"/>
          <w:sz w:val="20"/>
          <w:u w:val="none"/>
        </w:rPr>
        <w:t xml:space="preserve">1.</w:t>
      </w:r>
      <w:r>
        <w:rPr>
          <w:b w:val="0"/>
          <w:i w:val="0"/>
          <w:sz w:val="20"/>
          <w:u w:val="none"/>
        </w:rPr>
        <w:tab/>
      </w:r>
      <w:r>
        <w:rPr>
          <w:b w:val="0"/>
          <w:i w:val="0"/>
          <w:sz w:val="20"/>
          <w:u w:val="none"/>
        </w:rPr>
        <w:t xml:space="preserve">Bij een middelgrote entiteit is de controleverklaring bij de vereenvoudigde publicatiestukken dezelfde als die bij de inrichtingsjaarrekening. Toestemming tot openbaarmaking van deze controleverklaring kan slechts gegeven worden nadat is vastgesteld dat, zoals vereist door de wetgever, de wettelijke vrijstellingen juist zijn toegepast. Zie ook NB 1.</w:t>
      </w:r>
    </w:p>
  </w:footnote>
  <w:footnote w:type="normal" w:id="2">
    <w:p>
      <w:pPr>
        <w:spacing w:after="1" w:line="240" w:lineRule="exact"/>
        <w:ind w:left="566" w:hanging="566"/>
      </w:pPr>
      <w:r>
        <w:rPr>
          <w:b w:val="0"/>
          <w:i w:val="0"/>
          <w:sz w:val="20"/>
          <w:u w:val="none"/>
        </w:rPr>
        <w:t xml:space="preserve">2.</w:t>
      </w:r>
      <w:r>
        <w:rPr>
          <w:b w:val="0"/>
          <w:i w:val="0"/>
          <w:sz w:val="20"/>
          <w:u w:val="none"/>
        </w:rPr>
        <w:tab/>
      </w:r>
      <w:r>
        <w:rPr>
          <w:b w:val="0"/>
          <w:i w:val="0"/>
          <w:sz w:val="20"/>
          <w:u w:val="none"/>
        </w:rPr>
        <w:t xml:space="preserve">Het oogmerk is de periode tussen de afgifte en de deponering van de controleverklaring te beperken om ervoor zorg te dragen dat de controleverklaring actueel is ten tijde van deponering.</w:t>
      </w:r>
    </w:p>
  </w:footnote>
  <w:footnote w:type="normal" w:id="3">
    <w:p>
      <w:pPr>
        <w:spacing w:after="1" w:line="240" w:lineRule="exact"/>
        <w:ind w:left="566" w:hanging="566"/>
      </w:pPr>
      <w:r>
        <w:rPr>
          <w:b w:val="0"/>
          <w:i w:val="0"/>
          <w:sz w:val="20"/>
          <w:u w:val="none"/>
        </w:rPr>
        <w:t xml:space="preserve">3.</w:t>
      </w:r>
      <w:r>
        <w:rPr>
          <w:b w:val="0"/>
          <w:i w:val="0"/>
          <w:sz w:val="20"/>
          <w:u w:val="none"/>
        </w:rPr>
        <w:tab/>
      </w:r>
      <w:r>
        <w:rPr>
          <w:b w:val="0"/>
          <w:i w:val="0"/>
          <w:sz w:val="20"/>
          <w:u w:val="none"/>
        </w:rPr>
        <w:t xml:space="preserve">Indien de entiteit gebruik wil maken van de vrijstelling uit artikel 2:394 lid 4 BW, dan hier de volgende passage opnemen: 'Indien u gebruikmaakt van de vrijstelling van deponering van het bestuursverslag, dient u opgaaf daarvan te doen in de jaarstukken zoals vereist in artikel 2:394 lid 4 BW.'</w:t>
      </w:r>
    </w:p>
  </w:footnote>
  <w:footnote w:type="normal" w:id="4">
    <w:p>
      <w:pPr>
        <w:spacing w:after="1" w:line="240" w:lineRule="exact"/>
        <w:ind w:left="566" w:hanging="566"/>
      </w:pPr>
      <w:r>
        <w:rPr>
          <w:b w:val="0"/>
          <w:i w:val="0"/>
          <w:sz w:val="20"/>
          <w:u w:val="none"/>
        </w:rPr>
        <w:t xml:space="preserve">4.</w:t>
      </w:r>
      <w:r>
        <w:rPr>
          <w:b w:val="0"/>
          <w:i w:val="0"/>
          <w:sz w:val="20"/>
          <w:u w:val="none"/>
        </w:rPr>
        <w:tab/>
      </w:r>
      <w:r>
        <w:rPr>
          <w:b w:val="0"/>
          <w:i w:val="0"/>
          <w:sz w:val="20"/>
          <w:u w:val="none"/>
        </w:rPr>
        <w:t xml:space="preserve">Verwijder alinea wanneer de jaarrekening wordt opgemaakt o.b.v. EU-IFRS, incl. combinatie 3 of 4, en dus excl. combinatie 2 (zie RJ 160.202a).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val="0"/>
  <w:bordersDoNotSurroundFooter w:val="0"/>
  <w:defaultTabStop w:val="420"/>
  <w:drawingGridVerticalSpacing w:val="156"/>
  <w:displayHorizontalDrawingGridEvery w:val="0"/>
  <w:displayVerticalDrawingGridEvery w:val="2"/>
  <w:characterSpacingControl w:val="compressPunctuation"/>
  <w:compat>
    <w:spaceForUL w:val="0"/>
    <w:balanceSingleByteDoubleByteWidth w:val="0"/>
    <w:doNotLeaveBackslashAlone w:val="0"/>
    <w:ulTrailSpace w:val="0"/>
    <w:doNotExpandShiftReturn w:val="0"/>
    <w:adjustLineHeightInTable w:val="0"/>
    <w:useFELayout w:val="0"/>
  </w:compat>
  <w:rsids/>
  <m:mathPr>
    <m:mathFont m:val="Cambria Math"/>
    <m:brkBin m:val="before"/>
    <m:brkBinSub m:val="--"/>
    <m:smallFrac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hAnsi="Garamond"/>
      </w:rPr>
    </w:rPrDefault>
  </w:docDefaults>
</w:styles>
</file>

<file path=word/_rels/document.xml.rels>&#65279;<?xml version="1.0" encoding="utf-8"?><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footnotes" Target="footnotes.xml" /><Relationship Id="rId4" Type="http://schemas.openxmlformats.org/officeDocument/2006/relationships/numbering" Target="numbering.xml" /></Relationships>
</file>

<file path=docProps/app.xml><?xml version="1.0" encoding="utf-8"?>
<Properties xmlns:vt="http://schemas.openxmlformats.org/officeDocument/2006/docPropsVTypes" xmlns="http://schemas.openxmlformats.org/officeDocument/2006/extended-properties">
  <Application>NPOI</Application>
</Properties>
</file>

<file path=docProps/core.xml><?xml version="1.0" encoding="utf-8"?>
<coreProperties xmlns:cp="http://schemas.openxmlformats.org/package/2006/metadata/core-properties" xmlns:dc="http://purl.org/dc/elements/1.1/" xmlns:dcterms="http://purl.org/dc/terms/" xmlns:xsi="http://www.w3.org/2001/XMLSchema-instance" xmlns="http://schemas.openxmlformats.org/package/2006/metadata/core-properties">
  <dcterms:created xsi:type="dcterms:W3CDTF">2024-09-16T20:03:18Z</dcterms:created>
  <dc:creator>NPOI</dc:creator>
</coreProperties>
</file>

<file path=docProps/custom.xml><?xml version="1.0" encoding="utf-8"?>
<q1:Properties xmlns="http://schemas.openxmlformats.org/spreadsheetml/2006/main" xmlns:vt="http://schemas.openxmlformats.org/officeDocument/2006/docPropsVTypes" xmlns:q1="http://schemas.openxmlformats.org/officeDocument/2006/custom-properties">
  <q1:property fmtid="{D5CDD505-2E9C-101B-9397-08002B2CF9AE}" pid="2" name="Generator">
    <vt:lpwstr>NPOI</vt:lpwstr>
  </q1:property>
  <q1:property fmtid="{D5CDD505-2E9C-101B-9397-08002B2CF9AE}" pid="3" name="Generator Version">
    <vt:lpwstr>2.1.1</vt:lpwstr>
  </q1:property>
</q1:Properties>
</file>