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6.1.2 Opdrachtbevestiging inzake betrokkenheid accountant bij Nachgründung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cr/>
      </w:r>
      <w:r>
        <w:rPr>
          <w:b w:val="0"/>
          <w:i w:val="0"/>
          <w:sz w:val="24"/>
          <w:u w:val="none"/>
        </w:rPr>
        <w:t xml:space="preserve">
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Aan: </w:t>
      </w:r>
      <w:r>
        <w:rPr>
          <w:b w:val="0"/>
          <w:i w:val="0"/>
          <w:sz w:val="24"/>
          <w:u w:val="none"/>
        </w:rPr>
        <w:t xml:space="preserve">het bestuur van ... N.V.</w:t>
      </w:r>
      <w:r>
        <w:rPr>
          <w:b w:val="0"/>
          <w:i w:val="0"/>
          <w:sz w:val="24"/>
          <w:u w:val="none"/>
        </w:rPr>
        <w:t xml:space="preserve"> </w:t>
      </w:r>
    </w:p>
    <w:p>
      <w:pPr>
        <w:spacing w:after="241" w:line="288" w:lineRule="exact"/>
        <w:ind/>
      </w:pPr>
      <w:r>
        <w:rPr>
          <w:b w:val="0"/>
          <w:i w:val="0"/>
          <w:sz w:val="24"/>
          <w:u w:val="none"/>
        </w:rPr>
        <w:t xml:space="preserve">... (datum brief opdrachtbevestiging)</w:t>
      </w:r>
      <w:r>
        <w:rPr>
          <w:b w:val="0"/>
          <w:i w:val="0"/>
          <w:sz w:val="24"/>
          <w:u w:val="none"/>
        </w:rPr>
        <w:t xml:space="preserve"> </w:t>
      </w:r>
    </w:p>
    <w:p>
      <w:pPr>
        <w:spacing w:after="241" w:line="288" w:lineRule="exact"/>
        <w:ind/>
      </w:pPr>
      <w:r>
        <w:rPr>
          <w:b w:val="0"/>
          <w:i w:val="0"/>
          <w:sz w:val="24"/>
          <w:u w:val="none"/>
        </w:rPr>
        <w:t xml:space="preserve">Onderwerp: </w:t>
      </w:r>
      <w:r>
        <w:rPr>
          <w:b w:val="0"/>
          <w:i w:val="0"/>
          <w:sz w:val="24"/>
          <w:u w:val="none"/>
        </w:rPr>
        <w:t xml:space="preserve">Nachgründung</w:t>
      </w:r>
      <w:r>
        <w:rPr>
          <w:b w:val="0"/>
          <w:i w:val="0"/>
          <w:sz w:val="24"/>
          <w:u w:val="none"/>
        </w:rPr>
        <w:t xml:space="preserve"> </w:t>
      </w:r>
    </w:p>
    <w:p>
      <w:pPr>
        <w:spacing w:after="241" w:line="288" w:lineRule="exact"/>
        <w:ind/>
      </w:pPr>
      <w:r>
        <w:rPr>
          <w:b w:val="0"/>
          <w:i w:val="0"/>
          <w:sz w:val="24"/>
          <w:u w:val="none"/>
        </w:rPr>
        <w:t xml:space="preserve">Geachte ...,</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r>
        <w:rPr>
          <w:b w:val="0"/>
          <w:i w:val="0"/>
          <w:sz w:val="24"/>
          <w:u w:val="none"/>
        </w:rPr>
        <w:t xml:space="preserve">In verband met de verkrijging door </w:t>
      </w:r>
      <w:r>
        <w:rPr>
          <w:b w:val="0"/>
          <w:i w:val="0"/>
          <w:sz w:val="24"/>
          <w:u w:val="none"/>
        </w:rPr>
        <w:t xml:space="preserve">... (naam vennootschap)</w:t>
      </w:r>
      <w:r>
        <w:rPr>
          <w:b w:val="0"/>
          <w:i w:val="0"/>
          <w:sz w:val="24"/>
          <w:u w:val="none"/>
        </w:rPr>
        <w:t xml:space="preserve"> van goederen die toebehoren of hebben toebehoord aan een oprichter of aandeelhouder van de vennootschap zal door u een beschrijving zoals bedoeld in artikel 2:94c lid 2 BW worden opgesteld (hierna te noemen: 'de beschrijving'). U heeft ons opdracht gegeven met betrekking tot deze beschrijving een controleverklaring zoals bedoeld in lid 3 van dat artikel af te geven.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Met deze brief bevestigen wij de aan ons verstrekte opdracht en de voorwaarden waaronder wij deze opdracht zullen uitvoeren. Ook wijzen wij u op de doelstelling van de opdracht, de aard van onze dienstverlening en de beperkingen die daaruit voortvloeien.</w:t>
      </w:r>
      <w:r>
        <w:rPr>
          <w:b w:val="0"/>
          <w:i w:val="0"/>
          <w:sz w:val="24"/>
          <w:u w:val="none"/>
        </w:rPr>
        <w:t xml:space="preserve"> </w:t>
      </w:r>
    </w:p>
    <w:p>
      <w:pPr>
        <w:spacing w:after="1" w:line="288" w:lineRule="exact"/>
        <w:ind/>
      </w:pPr>
      <w:r>
        <w:rPr>
          <w:b/>
          <w:i w:val="0"/>
          <w:sz w:val="24"/>
          <w:u w:val="none"/>
        </w:rPr>
        <w:t xml:space="preserve">Verantwoordelijkheid van de accountant voor de controleopdracht</w:t>
      </w:r>
    </w:p>
    <w:p>
      <w:pPr>
        <w:spacing w:after="241" w:line="288" w:lineRule="exact"/>
        <w:ind/>
      </w:pPr>
      <w:r>
        <w:rPr>
          <w:b w:val="0"/>
          <w:i w:val="0"/>
          <w:sz w:val="24"/>
          <w:u w:val="none"/>
        </w:rPr>
        <w:t xml:space="preserve">De beschrijving van de voorgenomen inbreng vormt het uitgangspunt van onze werkzaamheden. Onze werkzaamheden zijn erop gericht met betrekking tot de beschrijving een aantal aspecten te onderzoeken om een controleverklaring zoals bedoeld in voornoemd wetsartikel te kunnen afgeven. Daartoe zullen wij onderzoeken of de waarde van goederen die door vennootschap </w:t>
      </w:r>
      <w:r>
        <w:rPr>
          <w:b w:val="0"/>
          <w:i/>
          <w:sz w:val="24"/>
          <w:u w:val="none"/>
        </w:rPr>
        <w:t xml:space="preserve">[</w:t>
      </w:r>
      <w:r>
        <w:rPr>
          <w:b w:val="0"/>
          <w:i/>
          <w:sz w:val="24"/>
          <w:u w:val="none"/>
        </w:rPr>
        <w:t xml:space="preserve">zullen worden/zijn]</w:t>
      </w:r>
      <w:r>
        <w:rPr>
          <w:b w:val="0"/>
          <w:i w:val="0"/>
          <w:sz w:val="24"/>
          <w:u w:val="none"/>
        </w:rPr>
        <w:t xml:space="preserve"> verkregen naar de toestand op de in de beschrijving genoemde datum, bij toepassing van in het maatschappelijk verkeer in Nederland als algemeen aanvaardbaar beschouwde waarderingsmethoden (welke in de beschrijving worden vermeld), ten minste gelijk is aan het bedrag van de door de vennootschap verschuldigde tegenprestatie. Wij wijzen er op dat er door de aard van de opdracht en de beperkingen die inherent zijn aan een dergelijke opdracht een onvermijdbaar risico blijft bestaan dat zelfs een onjuistheid van materieel belang onontdekt blijft.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onze controleverklaring zullen wij uitsluitend verklaren dat de waarde van de goederen, zoals in de beschrijving vermeld, naar ons oordeel tenminste gelijk is aan het bedrag van de door de vennootschap verschuldigde tegenprestatie. Dit betekent dat wij in het kader van deze opdracht geen eigen oordeel geven over de waarde van die goederen. Evenmin zullen wij onderzoek doen naar de beschikkingsbevoegdheid van de overdrager(s) met betrekking tot de over te dragen goederen.</w:t>
      </w:r>
      <w:r>
        <w:rPr>
          <w:b w:val="0"/>
          <w:i w:val="0"/>
          <w:sz w:val="24"/>
          <w:u w:val="none"/>
        </w:rPr>
        <w:t xml:space="preserve"> </w:t>
      </w:r>
    </w:p>
    <w:p>
      <w:pPr>
        <w:spacing w:after="241" w:line="288" w:lineRule="exact"/>
        <w:ind/>
      </w:pPr>
      <w:r>
        <w:rPr>
          <w:b w:val="0"/>
          <w:i w:val="0"/>
          <w:sz w:val="24"/>
          <w:u w:val="none"/>
        </w:rPr>
        <w:t xml:space="preserve">Wij verrichten onze controle in overeenstemming met Nederlands recht, waaronder de Nederlandse controlestandaarden. Dit vereist dat wij voldoen aan de voor ons geldende ethische voorschriften.</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Onafhankelijkheid</w:t>
      </w:r>
    </w:p>
    <w:p>
      <w:pPr>
        <w:spacing w:after="241" w:line="288" w:lineRule="exact"/>
        <w:ind/>
      </w:pPr>
      <w:r>
        <w:rPr>
          <w:b w:val="0"/>
          <w:i w:val="0"/>
          <w:sz w:val="24"/>
          <w:u w:val="none"/>
        </w:rPr>
        <w:t xml:space="preserve">Op grond van Nederlands recht, waaronder de Verordening inzake de onafhankelijkheid van accountants bij assurance-opdrachten (ViO), is vereist dat wij onafhankelijk zijn ten opzichte van onze 'assurance-cliënten'.</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regelgeving bevat onder meer beperkingen ten aanzien van de diensten die wij aan </w:t>
      </w:r>
      <w:r>
        <w:rPr>
          <w:b w:val="0"/>
          <w:i w:val="0"/>
          <w:sz w:val="24"/>
          <w:u w:val="none"/>
        </w:rPr>
        <w:t xml:space="preserve">controlecliënt</w:t>
      </w:r>
      <w:r>
        <w:rPr>
          <w:b w:val="0"/>
          <w:i w:val="0"/>
          <w:sz w:val="24"/>
          <w:u w:val="none"/>
        </w:rPr>
        <w:t xml:space="preserve">en kunnen verlenen.</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non-assurance-diensten zouden gaan verrichten. Wij zullen in voorkomende gevallen deze voorwaarden en/of eventuele beperkingen met u bespreken.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wij gestart zijn met de uitvoering van de </w:t>
      </w:r>
      <w:r>
        <w:rPr>
          <w:b w:val="0"/>
          <w:i w:val="0"/>
          <w:sz w:val="24"/>
          <w:u w:val="none"/>
        </w:rPr>
        <w:t xml:space="preserve">controleopdracht</w:t>
      </w:r>
      <w:r>
        <w:rPr>
          <w:b w:val="0"/>
          <w:i w:val="0"/>
          <w:sz w:val="24"/>
          <w:u w:val="none"/>
        </w:rPr>
        <w:t xml:space="preserve"> en daarna omstandigheden identificeren die de onafhankelijke uitvoering van de </w:t>
      </w:r>
      <w:r>
        <w:rPr>
          <w:b w:val="0"/>
          <w:i w:val="0"/>
          <w:sz w:val="24"/>
          <w:u w:val="none"/>
        </w:rPr>
        <w:t xml:space="preserve">controleopdracht</w:t>
      </w:r>
      <w:r>
        <w:rPr>
          <w:b w:val="0"/>
          <w:i w:val="0"/>
          <w:sz w:val="24"/>
          <w:u w:val="none"/>
        </w:rPr>
        <w:t xml:space="preserve"> in gevaar zouden kunnen brengen, moeten wij onze werkzaamheden ter uitvoering van de </w:t>
      </w:r>
      <w:r>
        <w:rPr>
          <w:b w:val="0"/>
          <w:i w:val="0"/>
          <w:sz w:val="24"/>
          <w:u w:val="none"/>
        </w:rPr>
        <w:t xml:space="preserve">controleopdracht</w:t>
      </w:r>
      <w:r>
        <w:rPr>
          <w:b w:val="0"/>
          <w:i w:val="0"/>
          <w:sz w:val="24"/>
          <w:u w:val="none"/>
        </w:rPr>
        <w:t xml:space="preserve"> mogelijk met onmiddellijke ingang opschorten. In dat geval zullen wij trachten zo snel mogelijk een oplossing te vinden die ons in staat stelt de </w:t>
      </w:r>
      <w:r>
        <w:rPr>
          <w:b w:val="0"/>
          <w:i w:val="0"/>
          <w:sz w:val="24"/>
          <w:u w:val="none"/>
        </w:rPr>
        <w:t xml:space="preserve">controleopdracht</w:t>
      </w:r>
      <w:r>
        <w:rPr>
          <w:b w:val="0"/>
          <w:i w:val="0"/>
          <w:sz w:val="24"/>
          <w:u w:val="none"/>
        </w:rPr>
        <w:t xml:space="preserve"> voort te zetten. Indien wij van mening zijn dat de situatie niet kan worden opgelost, zullen wij mogelijk genoodzaakt zijn de </w:t>
      </w:r>
      <w:r>
        <w:rPr>
          <w:b w:val="0"/>
          <w:i w:val="0"/>
          <w:sz w:val="24"/>
          <w:u w:val="none"/>
        </w:rPr>
        <w:t xml:space="preserve">controleopdracht</w:t>
      </w:r>
      <w:r>
        <w:rPr>
          <w:b w:val="0"/>
          <w:i w:val="0"/>
          <w:sz w:val="24"/>
          <w:u w:val="none"/>
        </w:rPr>
        <w:t xml:space="preserve"> tussentijds te beëindigen.
</w:t>
      </w:r>
    </w:p>
    <w:p>
      <w:pPr>
        <w:spacing w:after="241" w:line="288" w:lineRule="exact"/>
        <w:ind/>
      </w:pPr>
      <w:r>
        <w:rPr>
          <w:b w:val="0"/>
          <w:i w:val="0"/>
          <w:sz w:val="24"/>
          <w:u w:val="none"/>
        </w:rPr>
        <w:t xml:space="preserve">Als de bedreiging voortvloeit uit een samenloop van de </w:t>
      </w:r>
      <w:r>
        <w:rPr>
          <w:b w:val="0"/>
          <w:i w:val="0"/>
          <w:sz w:val="24"/>
          <w:u w:val="none"/>
        </w:rPr>
        <w:t xml:space="preserve">controleopdracht</w:t>
      </w:r>
      <w:r>
        <w:rPr>
          <w:b w:val="0"/>
          <w:i w:val="0"/>
          <w:sz w:val="24"/>
          <w:u w:val="none"/>
        </w:rPr>
        <w:t xml:space="preserve">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pPr>
        <w:spacing w:after="241" w:line="288" w:lineRule="exact"/>
        <w:ind/>
      </w:pPr>
      <w:r>
        <w:rPr>
          <w:b w:val="0"/>
          <w:i w:val="0"/>
          <w:sz w:val="24"/>
          <w:u w:val="none"/>
        </w:rPr>
        <w:t xml:space="preserve">Om onze onafhankelijkheid op efficiënte wijze blijvend te kunnen waarborgen informeert u ons over de juridische structuur van uw vennootschap, de namen van de directe en indirecte aandeelhouders, en ook van alle overige (groeps)maatschappijen en gelieerde maatschappijen waarmee uw vennootschap direct of indirect is verbonden</w:t>
      </w:r>
      <w:r>
        <w:rPr>
          <w:b w:val="0"/>
          <w:i w:val="0"/>
          <w:sz w:val="24"/>
          <w:u w:val="none"/>
        </w:rPr>
        <w:t xml:space="preserve">.</w:t>
      </w:r>
      <w:r>
        <w:rPr>
          <w:b w:val="0"/>
          <w:i w:val="0"/>
          <w:sz w:val="24"/>
          <w:u w:val="none"/>
        </w:rPr>
        <w:t xml:space="preserve"> (Voorgenomen) wijzigingen in de juridische structuur van de vennootschap of in de samenstelling of structuur van de groep kunnen ertoe leiden dat wij genoodzaakt zijn de verlening van bepaalde diensten aan uw vennootschap te beëindigen.
</w:t>
      </w:r>
    </w:p>
    <w:p>
      <w:pPr>
        <w:spacing w:after="241" w:line="288" w:lineRule="exact"/>
        <w:ind/>
      </w:pPr>
      <w:r>
        <w:rPr>
          <w:b w:val="0"/>
          <w:i w:val="0"/>
          <w:sz w:val="24"/>
          <w:u w:val="none"/>
        </w:rPr>
        <w:t xml:space="preserve">[</w:t>
      </w:r>
      <w:r>
        <w:rPr>
          <w:b w:val="0"/>
          <w:i/>
          <w:sz w:val="24"/>
          <w:u w:val="none"/>
        </w:rPr>
        <w:t xml:space="preserve">Als geen sprake is van een vennootschap voorgaande paragraaf vervangen door: Om onze onafhankelijkheid op efficiënte wijze blijvend te kunnen waarborgen informeert u ons over de juridische structuur van uw organisatie en de namen van alle overige (groeps)maatschappijen en gelieerde maatschappijen waarmee uw organisatie direct of indirect is verbonden</w:t>
      </w:r>
      <w:r>
        <w:rPr>
          <w:b w:val="0"/>
          <w:i/>
          <w:sz w:val="24"/>
          <w:u w:val="none"/>
        </w:rPr>
        <w:t xml:space="preserve">.</w:t>
      </w:r>
      <w:r>
        <w:rPr>
          <w:b w:val="0"/>
          <w:i/>
          <w:sz w:val="24"/>
          <w:u w:val="none"/>
        </w:rPr>
        <w:t xml:space="preserve"> (Voorgenomen) wijzigingen in de juridische structuur van de organisatie of in de samenstelling of structuur van de groep kunnen ertoe leiden dat wij genoodzaakt zijn de verlening van bepaalde diensten aan uw organisatie te beëindigen.</w:t>
      </w:r>
      <w:r>
        <w:rPr>
          <w:b w:val="0"/>
          <w:i w:val="0"/>
          <w:sz w:val="24"/>
          <w:u w:val="none"/>
        </w:rPr>
        <w:t xml:space="preserve">]
</w:t>
      </w:r>
    </w:p>
    <w:p>
      <w:pPr>
        <w:spacing w:after="241" w:line="288" w:lineRule="exact"/>
        <w:ind/>
      </w:pPr>
      <w:r>
        <w:rPr>
          <w:b w:val="0"/>
          <w:i w:val="0"/>
          <w:sz w:val="24"/>
          <w:u w:val="none"/>
        </w:rPr>
        <w:t xml:space="preserve">Wij bespreken in voorkomende gevallen potentiële bedreigingen van onze onafhankelijkheid met u. Het kan in dat verband bijvoorbeeld gaan om de volgende onderwerpen: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Langdurige betrokkenheid;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Geschenken en gastvrijheid;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Zakelijke relaties;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Werkrelaties (in dienst treden bij </w:t>
      </w:r>
      <w:r>
        <w:rPr>
          <w:b w:val="0"/>
          <w:i w:val="0"/>
          <w:sz w:val="24"/>
          <w:u w:val="none"/>
        </w:rPr>
        <w:t xml:space="preserve">controlecliënt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verzoeken u onze onafhankelijkheid op de agenda te plaatsen van onze jaarlijkse bespreking met het toezichthoudend orgaan/de raad van commissarissen//de raad van toezicht/de auditcommissie/het bestuur</w:t>
      </w:r>
      <w:r>
        <w:rPr>
          <w:b w:val="0"/>
          <w:i w:val="0"/>
          <w:sz w:val="24"/>
          <w:u w:val="none"/>
        </w:rPr>
        <w:t xml:space="preserve">].</w:t>
      </w:r>
      <w:r>
        <w:rPr>
          <w:b w:val="0"/>
          <w:i w:val="0"/>
          <w:sz w:val="24"/>
          <w:u w:val="none"/>
          <w:vertAlign w:val="superscript"/>
        </w:rPr>
        <w:footnoteReference w:customMarkFollows="off" w:id="4"/>
      </w:r>
      <w:r>
        <w:rPr>
          <w:b w:val="0"/>
          <w:i w:val="0"/>
          <w:sz w:val="24"/>
          <w:u w:val="none"/>
        </w:rPr>
        <w:t xml:space="preserve"> </w:t>
      </w:r>
    </w:p>
    <w:p>
      <w:pPr>
        <w:spacing w:after="1" w:line="288" w:lineRule="exact"/>
        <w:ind/>
      </w:pPr>
      <w:r>
        <w:rPr>
          <w:b/>
          <w:i w:val="0"/>
          <w:sz w:val="24"/>
          <w:u w:val="none"/>
        </w:rPr>
        <w:t xml:space="preserve">Uw verantwoordelijkheid voor de beschrijving van de inbreng</w:t>
      </w:r>
    </w:p>
    <w:p>
      <w:pPr>
        <w:spacing w:after="241" w:line="288" w:lineRule="exact"/>
        <w:ind/>
      </w:pPr>
      <w:r>
        <w:rPr>
          <w:b w:val="0"/>
          <w:i w:val="0"/>
          <w:sz w:val="24"/>
          <w:u w:val="none"/>
        </w:rPr>
        <w:t xml:space="preserve">Wij vestigen er de aandacht op dat u verantwoordelijk bent voor de inhoud van de beschrijving. Dit brengt mee dat wij, voordat wij onze controleverklaring kunnen afgeven, de beschikking dienen te hebben over een door alle </w:t>
      </w:r>
      <w:r>
        <w:rPr>
          <w:b w:val="0"/>
          <w:i w:val="0"/>
          <w:sz w:val="24"/>
          <w:u w:val="none"/>
        </w:rPr>
        <w:t xml:space="preserve">bestuurders/oprichters van de vennootschap</w:t>
      </w:r>
      <w:r>
        <w:rPr>
          <w:b w:val="0"/>
          <w:i w:val="0"/>
          <w:sz w:val="24"/>
          <w:u w:val="none"/>
        </w:rPr>
        <w:t xml:space="preserve"> ondertekend exemplaar van de beschrijving. In verband hiermee zullen wij u ook verzoeken om een zogenaamde bevestigingsbrief te ondertekenen. Daarin verklaart u onder meer dat aan ons alle informatie is verstrekt die noodzakelijk is voor de uitvoering van onze werkzaamheden in het kader van de onderhavige opdracht.
</w:t>
      </w:r>
    </w:p>
    <w:p>
      <w:pPr>
        <w:spacing w:after="241" w:line="288" w:lineRule="exact"/>
        <w:ind/>
      </w:pPr>
      <w:r>
        <w:rPr>
          <w:b w:val="0"/>
          <w:i w:val="0"/>
          <w:sz w:val="24"/>
          <w:u w:val="none"/>
        </w:rPr>
        <w:t xml:space="preserve">Verder wijzen wij u er op dat het ook uw verantwoordelijkheid is er voor te zorgen dat </w:t>
      </w:r>
      <w:r>
        <w:rPr>
          <w:b w:val="0"/>
          <w:i w:val="0"/>
          <w:sz w:val="24"/>
          <w:u w:val="none"/>
        </w:rPr>
        <w:t xml:space="preserve">de overdracht van de goederen aan de vennootschap</w:t>
      </w:r>
      <w:r>
        <w:rPr>
          <w:b w:val="0"/>
          <w:i w:val="0"/>
          <w:sz w:val="24"/>
          <w:u w:val="none"/>
        </w:rPr>
        <w:t xml:space="preserve"> op juridisch juiste wijze geschiedt.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rekenen op volledige medewerking van uw medewerkers en vertrouwen erop dat zij alle voor de controle benodigde vastleggingen, documentatie en andere informatie beschikbaar zullen stellen.</w:t>
      </w:r>
      <w:r>
        <w:rPr>
          <w:b w:val="0"/>
          <w:i w:val="0"/>
          <w:sz w:val="24"/>
          <w:u w:val="none"/>
          <w:vertAlign w:val="superscript"/>
        </w:rPr>
        <w:footnoteReference w:customMarkFollows="off" w:id="5"/>
      </w:r>
      <w:r>
        <w:rPr>
          <w:b w:val="0"/>
          <w:i w:val="0"/>
          <w:sz w:val="24"/>
          <w:u w:val="none"/>
        </w:rPr>
        <w:t xml:space="preserve"> </w:t>
      </w:r>
    </w:p>
    <w:p>
      <w:pPr>
        <w:spacing w:after="1" w:line="288" w:lineRule="exact"/>
        <w:ind/>
      </w:pPr>
      <w:r>
        <w:rPr>
          <w:b/>
          <w:i w:val="0"/>
          <w:sz w:val="24"/>
          <w:u w:val="none"/>
        </w:rPr>
        <w:t xml:space="preserve">Fraude</w:t>
      </w:r>
    </w:p>
    <w:p>
      <w:pPr>
        <w:spacing w:after="241" w:line="288" w:lineRule="exact"/>
        <w:ind/>
      </w:pPr>
      <w:r>
        <w:rPr>
          <w:b w:val="0"/>
          <w:i w:val="0"/>
          <w:sz w:val="24"/>
          <w:u w:val="none"/>
        </w:rPr>
        <w:t xml:space="preserve">De primaire verantwoordelijkheid voor het voorkomen en ontdekken van fraude berust bij u. Als accountant zijn wij niet verantwoordelijk en aansprakelijk voor de preventie en detectie van fraude.</w:t>
      </w:r>
      <w:r>
        <w:rPr>
          <w:b w:val="0"/>
          <w:i w:val="0"/>
          <w:sz w:val="24"/>
          <w:u w:val="none"/>
        </w:rPr>
        <w:t xml:space="preserve"> </w:t>
      </w:r>
    </w:p>
    <w:p>
      <w:pPr>
        <w:spacing w:after="1" w:line="288" w:lineRule="exact"/>
        <w:ind/>
      </w:pPr>
      <w:r>
        <w:rPr>
          <w:b/>
          <w:i w:val="0"/>
          <w:sz w:val="24"/>
          <w:u w:val="none"/>
        </w:rPr>
        <w:t xml:space="preserve">Rapportage</w:t>
      </w:r>
    </w:p>
    <w:p>
      <w:pPr>
        <w:spacing w:after="241" w:line="288" w:lineRule="exact"/>
        <w:ind/>
      </w:pPr>
      <w:r>
        <w:rPr>
          <w:b w:val="0"/>
          <w:i w:val="0"/>
          <w:sz w:val="24"/>
          <w:u w:val="none"/>
        </w:rPr>
        <w:t xml:space="preserve">Over de uitkomsten van onze werkzaamheden rapporteren wij in de vorm van een </w:t>
      </w:r>
      <w:r>
        <w:rPr>
          <w:b w:val="0"/>
          <w:i w:val="0"/>
          <w:sz w:val="24"/>
          <w:u w:val="none"/>
        </w:rPr>
        <w:t xml:space="preserve">controleverklaring. Een specimen-exemplaar</w:t>
      </w:r>
      <w:r>
        <w:rPr>
          <w:b w:val="0"/>
          <w:i w:val="0"/>
          <w:sz w:val="24"/>
          <w:u w:val="none"/>
        </w:rPr>
        <w:t xml:space="preserve"> treft u aan als bijlage bij deze brief. Er kunnen omstandigheden zijn waarin het noodzakelijk kan zijn de vorm en inhoud van onze rapportage aan te passen. </w:t>
      </w:r>
      <w:r>
        <w:rPr>
          <w:b w:val="0"/>
          <w:i w:val="0"/>
          <w:sz w:val="24"/>
          <w:u w:val="none"/>
        </w:rPr>
        <w:t xml:space="preserve"> </w:t>
      </w:r>
    </w:p>
    <w:p>
      <w:pPr>
        <w:spacing w:after="1" w:line="288" w:lineRule="exact"/>
        <w:ind/>
      </w:pPr>
      <w:r>
        <w:rPr>
          <w:b/>
          <w:i w:val="0"/>
          <w:sz w:val="24"/>
          <w:u w:val="none"/>
        </w:rPr>
        <w:t xml:space="preserve">[Optioneel: Inzage in onze dossiers door toezichthouders en andere instanties</w:t>
      </w:r>
    </w:p>
    <w:p>
      <w:pPr>
        <w:spacing w:after="241" w:line="288" w:lineRule="exact"/>
        <w:ind/>
      </w:pPr>
      <w:r>
        <w:rPr>
          <w:b w:val="0"/>
          <w:i w:val="0"/>
          <w:sz w:val="24"/>
          <w:u w:val="none"/>
        </w:rPr>
        <w:t xml:space="preserve">Wij kunnen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7"/>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Ons honorarium is gebaseerd op de tijdbesteding van ons </w:t>
      </w:r>
      <w:r>
        <w:rPr>
          <w:b w:val="0"/>
          <w:i w:val="0"/>
          <w:sz w:val="24"/>
          <w:u w:val="none"/>
        </w:rPr>
        <w:t xml:space="preserv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Wij zullen ons honorarium naar gelang van de voortgang van onze werkzaamheden factureren. De betalingstermijn bedraagt </w:t>
      </w:r>
      <w:r>
        <w:rPr>
          <w:b w:val="0"/>
          <w:i w:val="0"/>
          <w:sz w:val="24"/>
          <w:u w:val="none"/>
        </w:rPr>
        <w:t xml:space="preserve">...</w:t>
      </w:r>
      <w:r>
        <w:rPr>
          <w:b w:val="0"/>
          <w:i w:val="0"/>
          <w:sz w:val="24"/>
          <w:u w:val="none"/>
        </w:rPr>
        <w:t xml:space="preserve"> dagen.</w:t>
      </w:r>
      <w:r>
        <w:rPr>
          <w:b w:val="0"/>
          <w:i w:val="0"/>
          <w:sz w:val="24"/>
          <w:u w:val="none"/>
        </w:rPr>
        <w:cr/>
      </w:r>
      <w:r>
        <w:rPr>
          <w:b w:val="0"/>
          <w:i w:val="0"/>
          <w:sz w:val="24"/>
          <w:u w:val="none"/>
        </w:rPr>
        <w:t xml:space="preserve">
[</w:t>
      </w:r>
      <w:r>
        <w:rPr>
          <w:b/>
          <w:i/>
          <w:sz w:val="24"/>
          <w:u w:val="none"/>
        </w:rPr>
        <w:t xml:space="preserve">Optioneel</w:t>
      </w:r>
      <w:r>
        <w:rPr>
          <w:b w:val="0"/>
          <w:i/>
          <w:sz w:val="24"/>
          <w:u w:val="none"/>
        </w:rPr>
        <w:t xml:space="preserve">: Indien tijdens de controle bevindingen worden gedaan die nader onderzoek vergen, zullen de kosten hiervan separaat in rekening worden gebracht.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Geldigheidsduur en Algemene Voorwaarden</w:t>
      </w:r>
    </w:p>
    <w:p>
      <w:pPr>
        <w:spacing w:after="241" w:line="288" w:lineRule="exact"/>
        <w:ind/>
      </w:pPr>
      <w:r>
        <w:rPr>
          <w:b w:val="0"/>
          <w:i w:val="0"/>
          <w:sz w:val="24"/>
          <w:u w:val="none"/>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besloten vennootschap/naamloze vennootschap)</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bestuurders/oprichters)</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p>
    <w:p>
      <w:pPr>
        <w:spacing w:after="241" w:line="288" w:lineRule="exact"/>
        <w:ind/>
      </w:pPr>
      <w:r>
        <w:rPr>
          <w:b w:val="0"/>
          <w:i w:val="0"/>
          <w:sz w:val="24"/>
          <w:u w:val="none"/>
        </w:rPr>
        <w:t xml:space="preserve"> - Algemene Voorwaarden;</w:t>
      </w:r>
    </w:p>
    <w:p>
      <w:pPr>
        <w:spacing w:after="241" w:line="288" w:lineRule="exact"/>
        <w:ind/>
      </w:pPr>
      <w:r>
        <w:rPr>
          <w:b w:val="0"/>
          <w:i w:val="0"/>
          <w:sz w:val="24"/>
          <w:u w:val="none"/>
        </w:rPr>
        <w:t xml:space="preserve">- Specimen-exemplaar van verwachte controleverklaring;</w:t>
      </w:r>
      <w:r>
        <w:rPr>
          <w:b w:val="0"/>
          <w:i w:val="0"/>
          <w:sz w:val="24"/>
          <w:u w:val="none"/>
        </w:rPr>
        <w:t xml:space="preserve"> </w:t>
      </w:r>
    </w:p>
    <w:p>
      <w:pPr>
        <w:spacing w:after="241" w:line="288" w:lineRule="exact"/>
        <w:ind/>
      </w:pPr>
      <w:r>
        <w:rPr>
          <w:b w:val="0"/>
          <w:i w:val="0"/>
          <w:sz w:val="24"/>
          <w:u w:val="none"/>
        </w:rPr>
        <w:t xml:space="preserve">- Tweede exemplaar van deze brief.</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 onderstaande vindplaats is opgenomen ter nadere duiding voor de accountant. De tekst is niet bedoeld voor de uiteindelijke opdrachtbrief.
</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 3, lid 6, ViO: onafhankelijkheid ten opzichte van het assurance-object, de verantwoordelijke persoon en de verantwoordelijke entiteit.</w:t>
      </w:r>
      <w:r>
        <w:rPr>
          <w:b w:val="0"/>
          <w:i w:val="0"/>
          <w:sz w:val="20"/>
          <w:u w:val="none"/>
        </w:rPr>
        <w:t xml:space="preserve"> </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u prijs stelt op een exemplaar van de ViO kunnen wij u die toesturen.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Wanneer de accountant gebruik maakt van het verlichte onafhankelijkheidsregime op grond van de ViO is een daartoe strekkende aanvullende passage nodig. Zie de voorbeeldtekst hierover op de NBA-website.</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Eventueel vermeldt de accountant, bijvoorbeeld in een bijlage, een overzicht van omstandigheden die het honorarium en de nagestreefde data van completering significant kunnen beïnvloeden.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Het al dan niet opnemen van een paragraaf over het verstrekken van inzage in de dossiers is opdrachtafhankelijk.</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AB0300"/>
    <w:multiLevelType w:val="hybridMultilevel"/>
    <w:tmpl w:val="AAAB0300"/>
    <w:lvl w:ilvl="0" w:tplc="ABAB0300">
      <w:start w:val="1"/>
      <w:numFmt w:val="bullet"/>
      <w:lvlText w:val="-"/>
      <w:lvlJc w:val="left"/>
      <w:pPr>
        <w:ind w:left="0"/>
      </w:pPr>
      <w:rPr>
        <w:sz w:val="24"/>
      </w:rPr>
    </w:lvl>
  </w:abstract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2024-09-16T19:51:42Z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