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conclusion</w:t>
      </w:r>
    </w:p>
    <w:p>
      <w:pPr>
        <w:spacing w:after="241" w:line="288" w:lineRule="exact"/>
        <w:ind/>
      </w:pPr>
      <w:r>
        <w:rPr>
          <w:b w:val="0"/>
          <w:i w:val="0"/>
          <w:sz w:val="24"/>
          <w:u w:val="none"/>
        </w:rPr>
        <w:t xml:space="preserve">We have reviewed</w:t>
      </w:r>
      <w:r>
        <w:rPr>
          <w:b w:val="0"/>
          <w:i w:val="0"/>
          <w:sz w:val="24"/>
          <w:u w:val="none"/>
        </w:rPr>
        <w:t xml:space="preserve"> </w:t>
      </w:r>
      <w:r>
        <w:rPr>
          <w:b w:val="0"/>
          <w:i w:val="0"/>
          <w:sz w:val="24"/>
          <w:u w:val="none"/>
        </w:rPr>
        <w:t xml:space="preserve">the (condensed) [company/consolidated] interim financial information</w:t>
      </w:r>
      <w:r>
        <w:rPr>
          <w:b w:val="0"/>
          <w:i w:val="0"/>
          <w:sz w:val="24"/>
          <w:u w:val="none"/>
        </w:rPr>
        <w:t xml:space="preserve"> </w:t>
      </w:r>
      <w:r>
        <w:rPr>
          <w:b w:val="0"/>
          <w:i w:val="0"/>
          <w:sz w:val="24"/>
          <w:u w:val="none"/>
        </w:rPr>
        <w:t xml:space="preserve">for the X-months period ended ... YYYY</w:t>
      </w:r>
      <w:r>
        <w:rPr>
          <w:b w:val="0"/>
          <w:i w:val="0"/>
          <w:sz w:val="24"/>
          <w:u w:val="none"/>
        </w:rPr>
        <w:t xml:space="preserve"> </w:t>
      </w:r>
      <w:r>
        <w:rPr>
          <w:b w:val="0"/>
          <w:i w:val="0"/>
          <w:sz w:val="24"/>
          <w:u w:val="none"/>
        </w:rPr>
        <w:t xml:space="preserve">of</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our review, </w:t>
      </w:r>
      <w:r>
        <w:rPr>
          <w:b w:val="0"/>
          <w:i w:val="0"/>
          <w:sz w:val="24"/>
          <w:u w:val="none"/>
        </w:rPr>
        <w:t xml:space="preserve">nothing has come to our attention that causes us to believe</w:t>
      </w:r>
      <w:r>
        <w:rPr>
          <w:b w:val="0"/>
          <w:i w:val="0"/>
          <w:sz w:val="24"/>
          <w:u w:val="none"/>
        </w:rPr>
        <w:t xml:space="preserve"> that </w:t>
      </w:r>
      <w:r>
        <w:rPr>
          <w:b w:val="0"/>
          <w:i w:val="0"/>
          <w:sz w:val="24"/>
          <w:u w:val="none"/>
        </w:rPr>
        <w:t xml:space="preserve">the accompanying interim financial information</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for the X-months period ended ... YYYY</w:t>
      </w:r>
      <w:r>
        <w:rPr>
          <w:b w:val="0"/>
          <w:i w:val="0"/>
          <w:sz w:val="24"/>
          <w:u w:val="none"/>
        </w:rPr>
        <w:t xml:space="preserve"> of </w:t>
      </w:r>
      <w:r>
        <w:rPr>
          <w:b w:val="0"/>
          <w:i w:val="0"/>
          <w:sz w:val="24"/>
          <w:u w:val="none"/>
        </w:rPr>
        <w:t xml:space="preserve">... (naam entiteit(en))</w:t>
      </w:r>
      <w:r>
        <w:rPr>
          <w:b w:val="0"/>
          <w:i w:val="0"/>
          <w:sz w:val="24"/>
          <w:u w:val="none"/>
        </w:rPr>
        <w:t xml:space="preserve"> </w:t>
      </w:r>
      <w:r>
        <w:rPr>
          <w:b w:val="0"/>
          <w:i w:val="0"/>
          <w:sz w:val="24"/>
          <w:u w:val="none"/>
        </w:rPr>
        <w:t xml:space="preserve">is</w:t>
      </w:r>
      <w:r>
        <w:rPr>
          <w:b w:val="0"/>
          <w:i w:val="0"/>
          <w:sz w:val="24"/>
          <w:u w:val="none"/>
        </w:rPr>
        <w:t xml:space="preserve"> not prepared, in all material respects, in accordance with </w:t>
      </w:r>
      <w:r>
        <w:rPr>
          <w:b w:val="0"/>
          <w:i w:val="0"/>
          <w:sz w:val="24"/>
          <w:u w:val="none"/>
        </w:rPr>
        <w:t xml:space="preserve">IAS 34, 'Interim Financial Reporting' as adopted by the European Union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interim financial information comprises: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[company/consolidated] balance sheet as at 30 June YYYY;</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[company/consolidated] profit and loss account for the period from ... to ...; and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notes comprising material accounting policy information and other explanatory information.</w:t>
      </w:r>
      <w:r>
        <w:rPr>
          <w:b w:val="0"/>
          <w:i w:val="0"/>
          <w:sz w:val="24"/>
          <w:u w:val="none"/>
        </w:rPr>
        <w:t xml:space="preserve"> </w:t>
      </w:r>
      <w:r>
        <w:rPr>
          <w:b w:val="0"/>
          <w:i w:val="0"/>
          <w:sz w:val="24"/>
          <w:u w:val="none"/>
          <w:vertAlign w:val="superscript"/>
        </w:rPr>
        <w:footnoteReference w:customMarkFollows="off" w:id="2"/>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conclusion</w:t>
      </w:r>
    </w:p>
    <w:p>
      <w:pPr>
        <w:spacing w:after="241" w:line="288" w:lineRule="exact"/>
        <w:ind/>
      </w:pPr>
      <w:r>
        <w:rPr>
          <w:b w:val="0"/>
          <w:i w:val="0"/>
          <w:sz w:val="24"/>
          <w:u w:val="none"/>
        </w:rPr>
        <w:t xml:space="preserve">We conducted our review in accordance with Dutch law, including the Dutch Standard </w:t>
      </w:r>
      <w:r>
        <w:rPr>
          <w:b w:val="0"/>
          <w:i w:val="0"/>
          <w:sz w:val="24"/>
          <w:u w:val="none"/>
        </w:rPr>
        <w:t xml:space="preserve">2410, 'Het beoordelen van tussentijdse financiële informatie door de accountant van de entiteit' (review of interim financial information performed by the independent auditor of the entity)</w:t>
      </w:r>
      <w:r>
        <w:rPr>
          <w:b w:val="0"/>
          <w:i w:val="0"/>
          <w:sz w:val="24"/>
          <w:u w:val="none"/>
        </w:rPr>
        <w:t xml:space="preserve">. A </w:t>
      </w:r>
      <w:r>
        <w:rPr>
          <w:b w:val="0"/>
          <w:i w:val="0"/>
          <w:sz w:val="24"/>
          <w:u w:val="none"/>
        </w:rPr>
        <w:t xml:space="preserve">review of interim financial information</w:t>
      </w:r>
      <w:r>
        <w:rPr>
          <w:b w:val="0"/>
          <w:i w:val="0"/>
          <w:sz w:val="24"/>
          <w:u w:val="none"/>
        </w:rPr>
        <w:t xml:space="preserve"> in accordance with the Dutch Standard </w:t>
      </w:r>
      <w:r>
        <w:rPr>
          <w:b w:val="0"/>
          <w:i w:val="0"/>
          <w:sz w:val="24"/>
          <w:u w:val="none"/>
        </w:rPr>
        <w:t xml:space="preserve">2410</w:t>
      </w:r>
      <w:r>
        <w:rPr>
          <w:b w:val="0"/>
          <w:i w:val="0"/>
          <w:sz w:val="24"/>
          <w:u w:val="none"/>
        </w:rPr>
        <w:t xml:space="preserve"> is a limited assurance engagement. Our responsibilities under this standard are further described in the 'Our responsibilities for the review of </w:t>
      </w:r>
      <w:r>
        <w:rPr>
          <w:b w:val="0"/>
          <w:i w:val="0"/>
          <w:sz w:val="24"/>
          <w:u w:val="none"/>
        </w:rPr>
        <w:t xml:space="preserve">the interim financial information</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w:t>
      </w:r>
    </w:p>
    <w:p>
      <w:pPr>
        <w:spacing w:after="241" w:line="288" w:lineRule="exact"/>
        <w:ind/>
      </w:pPr>
      <w:r>
        <w:rPr>
          <w:b w:val="0"/>
          <w:i w:val="0"/>
          <w:sz w:val="24"/>
          <w:u w:val="none"/>
        </w:rPr>
        <w:t xml:space="preserve">We believe the assurance evidence we have obtained is sufficient and appropriate to provide a basis for our </w:t>
      </w:r>
      <w:r>
        <w:rPr>
          <w:b w:val="0"/>
          <w:i w:val="0"/>
          <w:sz w:val="24"/>
          <w:u w:val="none"/>
        </w:rPr>
        <w:t xml:space="preserve">conclusion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3"/>
      </w:r>
      <w:r>
        <w:rPr>
          <w:b/>
          <w:i w:val="0"/>
          <w:sz w:val="24"/>
          <w:u w:val="none"/>
        </w:rPr>
        <w:t xml:space="preserve"> for </w:t>
      </w:r>
      <w:r>
        <w:rPr>
          <w:b/>
          <w:i w:val="0"/>
          <w:sz w:val="24"/>
          <w:u w:val="none"/>
        </w:rPr>
        <w:t xml:space="preserve">the interim financial information</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w:t>
      </w:r>
      <w:r>
        <w:rPr>
          <w:b w:val="0"/>
          <w:i w:val="0"/>
          <w:sz w:val="24"/>
          <w:u w:val="none"/>
        </w:rPr>
        <w:t xml:space="preserve"> of </w:t>
      </w:r>
      <w:r>
        <w:rPr>
          <w:b w:val="0"/>
          <w:i w:val="0"/>
          <w:sz w:val="24"/>
          <w:u w:val="none"/>
        </w:rPr>
        <w:t xml:space="preserve">the interim financial information</w:t>
      </w:r>
      <w:r>
        <w:rPr>
          <w:b w:val="0"/>
          <w:i w:val="0"/>
          <w:sz w:val="24"/>
          <w:u w:val="none"/>
        </w:rPr>
        <w:t xml:space="preserve"> in accordance with </w:t>
      </w:r>
      <w:r>
        <w:rPr>
          <w:b w:val="0"/>
          <w:i w:val="0"/>
          <w:sz w:val="24"/>
          <w:u w:val="none"/>
        </w:rPr>
        <w:t xml:space="preserve">IAS 34, 'Interim Financial Reporting' as adopted by the European Union</w:t>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interim financial information</w:t>
      </w:r>
      <w:r>
        <w:rPr>
          <w:b w:val="0"/>
          <w:i w:val="0"/>
          <w:sz w:val="24"/>
          <w:u w:val="none"/>
        </w:rPr>
        <w:t xml:space="preserve"> that </w:t>
      </w:r>
      <w:r>
        <w:rPr>
          <w:b w:val="0"/>
          <w:i w:val="0"/>
          <w:sz w:val="24"/>
          <w:u w:val="none"/>
        </w:rPr>
        <w:t xml:space="preserve">is</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4"/>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interim financial information</w:t>
      </w:r>
    </w:p>
    <w:p>
      <w:pPr>
        <w:spacing w:after="241" w:line="288" w:lineRule="exact"/>
        <w:ind/>
      </w:pPr>
      <w:r>
        <w:rPr>
          <w:b w:val="0"/>
          <w:i w:val="0"/>
          <w:sz w:val="24"/>
          <w:u w:val="none"/>
        </w:rPr>
        <w:t xml:space="preserve">Our responsibility is to plan and perform the review in a manner that allows us to obtain sufficient and appropriate assurance evidence for our conclusion.
</w:t>
      </w:r>
    </w:p>
    <w:p>
      <w:pPr>
        <w:spacing w:after="241" w:line="288" w:lineRule="exact"/>
        <w:ind/>
      </w:pPr>
      <w:r>
        <w:rPr>
          <w:b w:val="0"/>
          <w:i w:val="0"/>
          <w:sz w:val="24"/>
          <w:u w:val="none"/>
        </w:rPr>
        <w:t xml:space="preserve">The level of assurance obtained in a review engagement is substantially less than the level of assurance obtained in an audit conducted in accordance with the Dutch Standards on Auditing. Accordingly, we do not express an audit opinion.
</w:t>
      </w:r>
    </w:p>
    <w:p>
      <w:pPr>
        <w:spacing w:after="241" w:line="288" w:lineRule="exact"/>
        <w:ind/>
      </w:pPr>
      <w:r>
        <w:rPr>
          <w:b w:val="0"/>
          <w:i w:val="0"/>
          <w:sz w:val="24"/>
          <w:u w:val="none"/>
        </w:rPr>
        <w:t xml:space="preserve">We have exercised professional judgement and have maintained professional scepticism throughout the review, in accordance with Dutch Standard </w:t>
      </w:r>
      <w:r>
        <w:rPr>
          <w:b w:val="0"/>
          <w:i w:val="0"/>
          <w:sz w:val="24"/>
          <w:u w:val="none"/>
        </w:rPr>
        <w:t xml:space="preserve">2410</w:t>
      </w:r>
      <w:r>
        <w:rPr>
          <w:b w:val="0"/>
          <w:i w:val="0"/>
          <w:sz w:val="24"/>
          <w:u w:val="none"/>
        </w:rPr>
        <w:t xml:space="preserve">.
</w:t>
      </w:r>
    </w:p>
    <w:p>
      <w:pPr>
        <w:spacing w:after="241" w:line="288" w:lineRule="exact"/>
        <w:ind/>
      </w:pPr>
      <w:r>
        <w:rPr>
          <w:b w:val="0"/>
          <w:i w:val="0"/>
          <w:sz w:val="24"/>
          <w:u w:val="none"/>
        </w:rPr>
        <w:t xml:space="preserve">Our review included among others:</w:t>
      </w:r>
      <w:r>
        <w:rPr>
          <w:b w:val="0"/>
          <w:i w:val="0"/>
          <w:sz w:val="24"/>
          <w:u w:val="none"/>
          <w:vertAlign w:val="superscript"/>
        </w:rPr>
        <w:footnoteReference w:customMarkFollows="off" w:id="5"/>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Updating our understanding in the entity and its environment</w:t>
      </w:r>
      <w:r>
        <w:rPr>
          <w:b w:val="0"/>
          <w:i w:val="0"/>
          <w:sz w:val="24"/>
          <w:u w:val="none"/>
          <w:vertAlign w:val="superscript"/>
        </w:rPr>
        <w:footnoteReference w:customMarkFollows="off" w:id="6"/>
      </w:r>
      <w:r>
        <w:rPr>
          <w:b w:val="0"/>
          <w:i w:val="0"/>
          <w:sz w:val="24"/>
          <w:u w:val="none"/>
        </w:rPr>
        <w:t xml:space="preserve">, including its internal control, and the applicable financial reporting framework, in order to identify areas in the interim financial information where material misstatements are likely to arise due to fraud or error, designing and performing procedures to address those areas, and obtaining assurance evidence that is sufficient and appropriate to provide a basis for our conclusion;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of internal control, as it relates to the preparation of </w:t>
      </w:r>
      <w:r>
        <w:rPr>
          <w:b w:val="0"/>
          <w:i w:val="0"/>
          <w:sz w:val="24"/>
          <w:u w:val="none"/>
        </w:rPr>
        <w:t xml:space="preserve">interim financial information</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Making inquiries of </w:t>
      </w:r>
      <w:r>
        <w:rPr>
          <w:b w:val="0"/>
          <w:i w:val="0"/>
          <w:sz w:val="24"/>
          <w:u w:val="none"/>
        </w:rPr>
        <w:t xml:space="preserve">management</w:t>
      </w:r>
      <w:r>
        <w:rPr>
          <w:b w:val="0"/>
          <w:i w:val="0"/>
          <w:sz w:val="24"/>
          <w:u w:val="none"/>
        </w:rPr>
        <w:t xml:space="preserve"> and others within </w:t>
      </w:r>
      <w:r>
        <w:rPr>
          <w:b w:val="0"/>
          <w:i w:val="0"/>
          <w:sz w:val="24"/>
          <w:u w:val="none"/>
        </w:rPr>
        <w:t xml:space="preserve">the entity</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Applying analytical procedures with respect to information included in </w:t>
      </w:r>
      <w:r>
        <w:rPr>
          <w:b w:val="0"/>
          <w:i w:val="0"/>
          <w:sz w:val="24"/>
          <w:u w:val="none"/>
        </w:rPr>
        <w:t xml:space="preserve">the interim financial information</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assurance evidence that </w:t>
      </w:r>
      <w:r>
        <w:rPr>
          <w:b w:val="0"/>
          <w:i w:val="0"/>
          <w:sz w:val="24"/>
          <w:u w:val="none"/>
        </w:rPr>
        <w:t xml:space="preserve">the interim financial information</w:t>
      </w:r>
      <w:r>
        <w:rPr>
          <w:b w:val="0"/>
          <w:i w:val="0"/>
          <w:sz w:val="24"/>
          <w:u w:val="none"/>
        </w:rPr>
        <w:t xml:space="preserve"> agrees with or reconciles to </w:t>
      </w:r>
      <w:r>
        <w:rPr>
          <w:b w:val="0"/>
          <w:i w:val="0"/>
          <w:sz w:val="24"/>
          <w:u w:val="none"/>
        </w:rPr>
        <w:t xml:space="preserve">the entity</w:t>
      </w:r>
      <w:r>
        <w:rPr>
          <w:b w:val="0"/>
          <w:i w:val="0"/>
          <w:sz w:val="24"/>
          <w:u w:val="none"/>
        </w:rPr>
        <w:t xml:space="preserve">'s underlying accounting records;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Evaluating the assurance evidence obtained;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there have been any changes in accounting principles or in the methods of applying them and whether any new transactions have necessitated the application of a new accounting principle;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w:t>
      </w:r>
      <w:r>
        <w:rPr>
          <w:b w:val="0"/>
          <w:i w:val="0"/>
          <w:sz w:val="24"/>
          <w:u w:val="none"/>
        </w:rPr>
        <w:t xml:space="preserve">management</w:t>
      </w:r>
      <w:r>
        <w:rPr>
          <w:b w:val="0"/>
          <w:i w:val="0"/>
          <w:sz w:val="24"/>
          <w:u w:val="none"/>
        </w:rPr>
        <w:t xml:space="preserve"> has identified all events that may require adjustment to or disclosure in </w:t>
      </w:r>
      <w:r>
        <w:rPr>
          <w:b w:val="0"/>
          <w:i w:val="0"/>
          <w:sz w:val="24"/>
          <w:u w:val="none"/>
        </w:rPr>
        <w:t xml:space="preserve">the interim financial information</w:t>
      </w:r>
      <w:r>
        <w:rPr>
          <w:b w:val="0"/>
          <w:i w:val="0"/>
          <w:sz w:val="24"/>
          <w:u w:val="none"/>
        </w:rPr>
        <w:t xml:space="preserve">;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w:t>
      </w:r>
      <w:r>
        <w:rPr>
          <w:b w:val="0"/>
          <w:i w:val="0"/>
          <w:sz w:val="24"/>
          <w:u w:val="none"/>
        </w:rPr>
        <w:t xml:space="preserve">the interim financial information</w:t>
      </w:r>
      <w:r>
        <w:rPr>
          <w:b w:val="0"/>
          <w:i w:val="0"/>
          <w:sz w:val="24"/>
          <w:u w:val="none"/>
        </w:rPr>
        <w:t xml:space="preserve"> has been prepared in accordance with the applicable financial reporting framework and represents the underlying transactions free from material misstatement.</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Verwijzing kan geschieden met behulp van paginanummers. NB: Bij XBRL-instances is een verwijzing naar paginanummers zonder betekenis.</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Opsomming componenten van het opdrachtobject laten aansluiten op de eisen die het stelsel van financiële verslaggeving daaraan stelt en de keuzes die daarbinnen door de entiteit zijn gemaakt.</w:t>
      </w:r>
      <w:r>
        <w:rPr>
          <w:b w:val="0"/>
          <w:i w:val="0"/>
          <w:sz w:val="20"/>
          <w:u w:val="none"/>
        </w:rPr>
        <w:cr/>
      </w:r>
      <w:r>
        <w:rPr>
          <w:b w:val="0"/>
          <w:i w:val="0"/>
          <w:sz w:val="20"/>
          <w:u w:val="none"/>
        </w:rPr>
        <w:t xml:space="preserve">
De zinsnede 'material accounting policy information' geldt vanaf verslagperioden per 1 januari 2023, kan eerder worden toegepast.</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Terminologie laten aansluiten op die welke de entiteit hanteert.</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Eventueel aan te vullen met opdrachtspecifieke werkzaamheden.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Een recent benoemde accountant die nog geen jaarrekeningcontrole overeenkomstig de Standaarden heeft uitgevoerd, vervangt 'Updating our understanding in the entity (...)' door 'Obtaining an understanding in the entity/company (...)' omdat deze accountant voor de planning en uitvoering van een beoordeling van tussentijdse financiële informatie kennis dient te verwerven van de entiteit en haar omgeving met inbegrip van de interne beheersingsmaatregelen met betrekking tot het opstellen van zowel de jaarrekening als de tussentijdse financiële informatie (Standaard 2410.17).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530400"/>
    <w:multiLevelType w:val="hybridMultilevel"/>
    <w:tmpl w:val="BA530400"/>
    <w:lvl w:ilvl="0" w:tplc="BB530400">
      <w:start w:val="1"/>
      <w:numFmt w:val="bullet"/>
      <w:lvlText w:val="-"/>
      <w:lvlJc w:val="left"/>
      <w:pPr>
        <w:ind w:left="0"/>
      </w:pPr>
      <w:rPr>
        <w:sz w:val="24"/>
      </w:rPr>
    </w:lvl>
  </w:abstractNum>
  <w:abstractNum w:abstractNumId="2">
    <w:nsid w:val="BC530400"/>
    <w:multiLevelType w:val="hybridMultilevel"/>
    <w:tmpl w:val="BD530400"/>
    <w:lvl w:ilvl="0" w:tplc="BE53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2025-01-15T14:43:53Z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